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F98D6" w14:textId="6FFD5266" w:rsidR="00943937" w:rsidRDefault="009F3627" w:rsidP="00290745">
      <w:pPr>
        <w:pStyle w:val="Body"/>
        <w:widowControl w:val="0"/>
        <w:jc w:val="center"/>
        <w:rPr>
          <w:rFonts w:ascii="Arial Bold"/>
          <w:color w:val="262626"/>
          <w:sz w:val="26"/>
          <w:szCs w:val="26"/>
          <w:u w:color="262626"/>
        </w:rPr>
      </w:pPr>
      <w:r w:rsidRPr="00290745">
        <w:rPr>
          <w:rFonts w:ascii="Arial Bold"/>
          <w:color w:val="262626"/>
          <w:sz w:val="26"/>
          <w:szCs w:val="26"/>
          <w:u w:color="262626"/>
        </w:rPr>
        <w:t>Asian Diabetes: Cause, Challenges</w:t>
      </w:r>
      <w:r w:rsidR="00290745" w:rsidRPr="00290745">
        <w:rPr>
          <w:rFonts w:ascii="Arial Bold"/>
          <w:color w:val="262626"/>
          <w:sz w:val="26"/>
          <w:szCs w:val="26"/>
          <w:u w:color="262626"/>
        </w:rPr>
        <w:t>,</w:t>
      </w:r>
      <w:r w:rsidRPr="00290745">
        <w:rPr>
          <w:rFonts w:ascii="Arial Bold"/>
          <w:color w:val="262626"/>
          <w:sz w:val="26"/>
          <w:szCs w:val="26"/>
          <w:u w:color="262626"/>
        </w:rPr>
        <w:t xml:space="preserve"> and Health Care Reform</w:t>
      </w:r>
      <w:r w:rsidR="00290745">
        <w:rPr>
          <w:rFonts w:ascii="Arial Bold"/>
          <w:color w:val="262626"/>
          <w:sz w:val="26"/>
          <w:szCs w:val="26"/>
          <w:u w:color="262626"/>
        </w:rPr>
        <w:t>**</w:t>
      </w:r>
    </w:p>
    <w:p w14:paraId="2AFF069E" w14:textId="5C4C74BF" w:rsidR="00290745" w:rsidRDefault="00290745" w:rsidP="00290745">
      <w:pPr>
        <w:pStyle w:val="Body"/>
        <w:widowControl w:val="0"/>
        <w:jc w:val="center"/>
        <w:rPr>
          <w:rFonts w:ascii="Arial" w:hAnsi="Arial" w:cs="Arial"/>
          <w:color w:val="262626"/>
          <w:sz w:val="22"/>
          <w:szCs w:val="22"/>
          <w:u w:color="262626"/>
        </w:rPr>
      </w:pPr>
      <w:r w:rsidRPr="00290745">
        <w:rPr>
          <w:rFonts w:ascii="Arial" w:hAnsi="Arial" w:cs="Arial"/>
          <w:color w:val="262626"/>
          <w:sz w:val="22"/>
          <w:szCs w:val="22"/>
          <w:u w:color="262626"/>
        </w:rPr>
        <w:t>Dev</w:t>
      </w:r>
      <w:r w:rsidR="00BE3143">
        <w:rPr>
          <w:rFonts w:ascii="Arial" w:hAnsi="Arial" w:cs="Arial"/>
          <w:color w:val="262626"/>
          <w:sz w:val="22"/>
          <w:szCs w:val="22"/>
          <w:u w:color="262626"/>
        </w:rPr>
        <w:t>anjan</w:t>
      </w:r>
      <w:r w:rsidR="00D27FA0">
        <w:rPr>
          <w:rFonts w:ascii="Arial" w:hAnsi="Arial" w:cs="Arial"/>
          <w:color w:val="262626"/>
          <w:sz w:val="22"/>
          <w:szCs w:val="22"/>
          <w:u w:color="262626"/>
        </w:rPr>
        <w:t xml:space="preserve"> Sikder, 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>D</w:t>
      </w:r>
      <w:r w:rsidR="005E71A0">
        <w:rPr>
          <w:rFonts w:ascii="Arial" w:hAnsi="Arial" w:cs="Arial"/>
          <w:color w:val="262626"/>
          <w:sz w:val="22"/>
          <w:szCs w:val="22"/>
          <w:u w:color="262626"/>
        </w:rPr>
        <w:t>.</w:t>
      </w:r>
      <w:r w:rsidR="00D27FA0">
        <w:rPr>
          <w:rFonts w:ascii="Arial" w:hAnsi="Arial" w:cs="Arial"/>
          <w:color w:val="262626"/>
          <w:sz w:val="22"/>
          <w:szCs w:val="22"/>
          <w:u w:color="262626"/>
        </w:rPr>
        <w:t>V</w:t>
      </w:r>
      <w:r w:rsidR="005E71A0">
        <w:rPr>
          <w:rFonts w:ascii="Arial" w:hAnsi="Arial" w:cs="Arial"/>
          <w:color w:val="262626"/>
          <w:sz w:val="22"/>
          <w:szCs w:val="22"/>
          <w:u w:color="262626"/>
        </w:rPr>
        <w:t>.</w:t>
      </w:r>
      <w:r w:rsidR="00D27FA0">
        <w:rPr>
          <w:rFonts w:ascii="Arial" w:hAnsi="Arial" w:cs="Arial"/>
          <w:color w:val="262626"/>
          <w:sz w:val="22"/>
          <w:szCs w:val="22"/>
          <w:u w:color="262626"/>
        </w:rPr>
        <w:t>M</w:t>
      </w:r>
      <w:r w:rsidR="005E71A0">
        <w:rPr>
          <w:rFonts w:ascii="Arial" w:hAnsi="Arial" w:cs="Arial"/>
          <w:color w:val="262626"/>
          <w:sz w:val="22"/>
          <w:szCs w:val="22"/>
          <w:u w:color="262626"/>
        </w:rPr>
        <w:t>.</w:t>
      </w:r>
      <w:r w:rsidR="00D27FA0">
        <w:rPr>
          <w:rFonts w:ascii="Arial" w:hAnsi="Arial" w:cs="Arial"/>
          <w:color w:val="262626"/>
          <w:sz w:val="22"/>
          <w:szCs w:val="22"/>
          <w:u w:color="262626"/>
        </w:rPr>
        <w:t>, M</w:t>
      </w:r>
      <w:r w:rsidR="005E71A0">
        <w:rPr>
          <w:rFonts w:ascii="Arial" w:hAnsi="Arial" w:cs="Arial"/>
          <w:color w:val="262626"/>
          <w:sz w:val="22"/>
          <w:szCs w:val="22"/>
          <w:u w:color="262626"/>
        </w:rPr>
        <w:t>.</w:t>
      </w:r>
      <w:r w:rsidR="00D27FA0">
        <w:rPr>
          <w:rFonts w:ascii="Arial" w:hAnsi="Arial" w:cs="Arial"/>
          <w:color w:val="262626"/>
          <w:sz w:val="22"/>
          <w:szCs w:val="22"/>
          <w:u w:color="262626"/>
        </w:rPr>
        <w:t>S</w:t>
      </w:r>
      <w:r w:rsidR="005E71A0">
        <w:rPr>
          <w:rFonts w:ascii="Arial" w:hAnsi="Arial" w:cs="Arial"/>
          <w:color w:val="262626"/>
          <w:sz w:val="22"/>
          <w:szCs w:val="22"/>
          <w:u w:color="262626"/>
        </w:rPr>
        <w:t>.</w:t>
      </w:r>
      <w:r w:rsidR="00D27FA0">
        <w:rPr>
          <w:rFonts w:ascii="Arial" w:hAnsi="Arial" w:cs="Arial"/>
          <w:color w:val="262626"/>
          <w:sz w:val="22"/>
          <w:szCs w:val="22"/>
          <w:u w:color="262626"/>
        </w:rPr>
        <w:t>, Ph</w:t>
      </w:r>
      <w:r w:rsidR="005E71A0">
        <w:rPr>
          <w:rFonts w:ascii="Arial" w:hAnsi="Arial" w:cs="Arial"/>
          <w:color w:val="262626"/>
          <w:sz w:val="22"/>
          <w:szCs w:val="22"/>
          <w:u w:color="262626"/>
        </w:rPr>
        <w:t>.</w:t>
      </w:r>
      <w:r w:rsidR="00D27FA0">
        <w:rPr>
          <w:rFonts w:ascii="Arial" w:hAnsi="Arial" w:cs="Arial"/>
          <w:color w:val="262626"/>
          <w:sz w:val="22"/>
          <w:szCs w:val="22"/>
          <w:u w:color="262626"/>
        </w:rPr>
        <w:t>D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>.</w:t>
      </w:r>
    </w:p>
    <w:p w14:paraId="5BC56E3A" w14:textId="77777777" w:rsidR="00CC7D26" w:rsidRDefault="00BE3143" w:rsidP="00290745">
      <w:pPr>
        <w:pStyle w:val="Body"/>
        <w:widowControl w:val="0"/>
        <w:jc w:val="center"/>
        <w:rPr>
          <w:rFonts w:ascii="Arial" w:hAnsi="Arial" w:cs="Arial"/>
          <w:color w:val="262626"/>
          <w:sz w:val="22"/>
          <w:szCs w:val="22"/>
          <w:u w:color="262626"/>
        </w:rPr>
      </w:pPr>
      <w:r w:rsidRPr="005E71A0">
        <w:rPr>
          <w:rFonts w:ascii="Arial" w:hAnsi="Arial" w:cs="Arial"/>
          <w:color w:val="262626"/>
          <w:sz w:val="22"/>
          <w:szCs w:val="22"/>
          <w:u w:color="262626"/>
        </w:rPr>
        <w:t>President</w:t>
      </w:r>
      <w:r w:rsidR="005E71A0" w:rsidRPr="005E71A0">
        <w:rPr>
          <w:rFonts w:ascii="Arial" w:hAnsi="Arial" w:cs="Arial"/>
          <w:color w:val="262626"/>
          <w:sz w:val="22"/>
          <w:szCs w:val="22"/>
          <w:u w:color="262626"/>
        </w:rPr>
        <w:t xml:space="preserve"> and Founder</w:t>
      </w:r>
      <w:r w:rsidR="00290745" w:rsidRPr="005E71A0">
        <w:rPr>
          <w:rFonts w:ascii="Arial" w:hAnsi="Arial" w:cs="Arial"/>
          <w:color w:val="262626"/>
          <w:sz w:val="22"/>
          <w:szCs w:val="22"/>
          <w:u w:color="262626"/>
        </w:rPr>
        <w:t xml:space="preserve">, </w:t>
      </w:r>
      <w:r w:rsidR="005E71A0">
        <w:rPr>
          <w:rFonts w:ascii="Arial" w:hAnsi="Arial" w:cs="Arial"/>
          <w:color w:val="262626"/>
          <w:sz w:val="22"/>
          <w:szCs w:val="22"/>
          <w:u w:color="262626"/>
        </w:rPr>
        <w:t>Science, Entertainment, and Design (SE</w:t>
      </w:r>
      <w:r w:rsidRPr="005E71A0">
        <w:rPr>
          <w:rFonts w:ascii="Arial" w:hAnsi="Arial" w:cs="Arial"/>
          <w:color w:val="262626"/>
          <w:sz w:val="22"/>
          <w:szCs w:val="22"/>
          <w:u w:color="262626"/>
        </w:rPr>
        <w:t>D</w:t>
      </w:r>
      <w:r w:rsidR="005E71A0">
        <w:rPr>
          <w:rFonts w:ascii="Arial" w:hAnsi="Arial" w:cs="Arial"/>
          <w:color w:val="262626"/>
          <w:sz w:val="22"/>
          <w:szCs w:val="22"/>
          <w:u w:color="262626"/>
        </w:rPr>
        <w:t xml:space="preserve">), Coppell, Texas, </w:t>
      </w:r>
    </w:p>
    <w:p w14:paraId="1640F1C2" w14:textId="40229F2E" w:rsidR="00290745" w:rsidRPr="005E71A0" w:rsidRDefault="005E71A0" w:rsidP="00290745">
      <w:pPr>
        <w:pStyle w:val="Body"/>
        <w:widowControl w:val="0"/>
        <w:jc w:val="center"/>
        <w:rPr>
          <w:rFonts w:ascii="Arial" w:eastAsia="Arial Bold" w:hAnsi="Arial" w:cs="Arial"/>
          <w:i/>
          <w:color w:val="262626"/>
          <w:sz w:val="22"/>
          <w:szCs w:val="22"/>
          <w:u w:color="262626"/>
        </w:rPr>
      </w:pPr>
      <w:r w:rsidRPr="005E71A0">
        <w:rPr>
          <w:rStyle w:val="Emphasis"/>
          <w:rFonts w:ascii="Arial" w:eastAsia="Times New Roman" w:hAnsi="Arial" w:cs="Arial"/>
          <w:i w:val="0"/>
          <w:sz w:val="22"/>
          <w:szCs w:val="22"/>
        </w:rPr>
        <w:t>Associate Professor, Pediatric Endocrinology, University of Florida College of Medicine</w:t>
      </w:r>
      <w:r>
        <w:rPr>
          <w:rStyle w:val="Emphasis"/>
          <w:rFonts w:ascii="Arial" w:eastAsia="Times New Roman" w:hAnsi="Arial" w:cs="Arial"/>
          <w:i w:val="0"/>
          <w:sz w:val="22"/>
          <w:szCs w:val="22"/>
        </w:rPr>
        <w:t xml:space="preserve">, </w:t>
      </w:r>
      <w:proofErr w:type="spellStart"/>
      <w:r>
        <w:rPr>
          <w:rStyle w:val="Emphasis"/>
          <w:rFonts w:ascii="Arial" w:eastAsia="Times New Roman" w:hAnsi="Arial" w:cs="Arial"/>
          <w:i w:val="0"/>
          <w:sz w:val="22"/>
          <w:szCs w:val="22"/>
        </w:rPr>
        <w:t>Gainsville</w:t>
      </w:r>
      <w:proofErr w:type="spellEnd"/>
      <w:r>
        <w:rPr>
          <w:rStyle w:val="Emphasis"/>
          <w:rFonts w:ascii="Arial" w:eastAsia="Times New Roman" w:hAnsi="Arial" w:cs="Arial"/>
          <w:i w:val="0"/>
          <w:sz w:val="22"/>
          <w:szCs w:val="22"/>
        </w:rPr>
        <w:t>, Florida, U.S.</w:t>
      </w:r>
    </w:p>
    <w:p w14:paraId="0B418812" w14:textId="77777777" w:rsidR="00CC7D26" w:rsidRPr="00CC7D26" w:rsidRDefault="00CC7D26" w:rsidP="00290745">
      <w:pPr>
        <w:pStyle w:val="NormalWeb"/>
        <w:spacing w:before="0" w:after="0"/>
        <w:jc w:val="both"/>
        <w:rPr>
          <w:rFonts w:ascii="Arial" w:hAnsi="Arial" w:cs="Arial"/>
          <w:color w:val="262626"/>
          <w:sz w:val="18"/>
          <w:szCs w:val="18"/>
          <w:u w:color="262626"/>
        </w:rPr>
      </w:pPr>
    </w:p>
    <w:p w14:paraId="6A0FBEF7" w14:textId="77777777" w:rsidR="00290745" w:rsidRPr="00290745" w:rsidRDefault="009F3627" w:rsidP="00290745">
      <w:pPr>
        <w:pStyle w:val="NormalWeb"/>
        <w:spacing w:before="0" w:after="0"/>
        <w:jc w:val="both"/>
        <w:rPr>
          <w:rFonts w:ascii="Arial" w:eastAsia="Arial" w:hAnsi="Arial" w:cs="Arial"/>
          <w:b/>
          <w:color w:val="262626"/>
          <w:sz w:val="22"/>
          <w:szCs w:val="22"/>
          <w:u w:color="262626"/>
        </w:rPr>
      </w:pPr>
      <w:r w:rsidRPr="00290745">
        <w:rPr>
          <w:rFonts w:ascii="Arial" w:hAnsi="Arial" w:cs="Arial"/>
          <w:b/>
          <w:color w:val="262626"/>
          <w:sz w:val="22"/>
          <w:szCs w:val="22"/>
          <w:u w:color="262626"/>
        </w:rPr>
        <w:t xml:space="preserve">Summary </w:t>
      </w:r>
    </w:p>
    <w:p w14:paraId="1E45274C" w14:textId="01106C67" w:rsidR="00943937" w:rsidRDefault="00C664E6" w:rsidP="00290745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  <w:u w:color="262626"/>
        </w:rPr>
        <w:t>Type-2 diabetes (T2D) affects more than 30</w:t>
      </w:r>
      <w:r w:rsidR="00290745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0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million </w:t>
      </w:r>
      <w:r>
        <w:rPr>
          <w:rFonts w:ascii="Arial" w:hAnsi="Arial" w:cs="Arial"/>
          <w:color w:val="262626"/>
          <w:sz w:val="22"/>
          <w:szCs w:val="22"/>
          <w:u w:color="262626"/>
        </w:rPr>
        <w:t xml:space="preserve">people worldwide and </w:t>
      </w:r>
      <w:r w:rsidR="00746967">
        <w:rPr>
          <w:rFonts w:ascii="Arial" w:hAnsi="Arial" w:cs="Arial"/>
          <w:color w:val="262626"/>
          <w:sz w:val="22"/>
          <w:szCs w:val="22"/>
          <w:u w:color="262626"/>
        </w:rPr>
        <w:t>accounts for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close to half a trillion dollars annual burden</w:t>
      </w:r>
      <w:r>
        <w:rPr>
          <w:rFonts w:ascii="Arial" w:hAnsi="Arial" w:cs="Arial"/>
          <w:color w:val="262626"/>
          <w:sz w:val="22"/>
          <w:szCs w:val="22"/>
          <w:u w:color="262626"/>
        </w:rPr>
        <w:t xml:space="preserve"> on </w:t>
      </w:r>
      <w:r w:rsidR="00255573">
        <w:rPr>
          <w:rFonts w:ascii="Arial" w:hAnsi="Arial" w:cs="Arial"/>
          <w:color w:val="262626"/>
          <w:sz w:val="22"/>
          <w:szCs w:val="22"/>
          <w:u w:color="262626"/>
        </w:rPr>
        <w:t xml:space="preserve">the </w:t>
      </w:r>
      <w:r>
        <w:rPr>
          <w:rFonts w:ascii="Arial" w:hAnsi="Arial" w:cs="Arial"/>
          <w:color w:val="262626"/>
          <w:sz w:val="22"/>
          <w:szCs w:val="22"/>
          <w:u w:color="262626"/>
        </w:rPr>
        <w:t>world economy.</w:t>
      </w:r>
      <w:r w:rsidR="009F3627" w:rsidRPr="00290745">
        <w:rPr>
          <w:rFonts w:ascii="Arial" w:hAnsi="Arial" w:cs="Arial"/>
          <w:sz w:val="22"/>
          <w:szCs w:val="22"/>
        </w:rPr>
        <w:t xml:space="preserve"> </w:t>
      </w:r>
      <w:r w:rsidR="00CD1016">
        <w:rPr>
          <w:rFonts w:ascii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 xml:space="preserve">Asian Indians are twice as likely to develop T2D compared </w:t>
      </w:r>
      <w:r w:rsidR="00377A89">
        <w:rPr>
          <w:rFonts w:ascii="Arial" w:hAnsi="Arial" w:cs="Arial"/>
          <w:sz w:val="22"/>
          <w:szCs w:val="22"/>
        </w:rPr>
        <w:t>with</w:t>
      </w:r>
      <w:r w:rsidR="009F3627" w:rsidRPr="00290745">
        <w:rPr>
          <w:rFonts w:ascii="Arial" w:hAnsi="Arial" w:cs="Arial"/>
          <w:sz w:val="22"/>
          <w:szCs w:val="22"/>
        </w:rPr>
        <w:t xml:space="preserve"> the general population in </w:t>
      </w:r>
      <w:r w:rsidR="00EC5E93">
        <w:rPr>
          <w:rFonts w:ascii="Arial" w:hAnsi="Arial" w:cs="Arial"/>
          <w:sz w:val="22"/>
          <w:szCs w:val="22"/>
        </w:rPr>
        <w:t xml:space="preserve">the </w:t>
      </w:r>
      <w:r w:rsidR="009F3627" w:rsidRPr="00290745">
        <w:rPr>
          <w:rFonts w:ascii="Arial" w:hAnsi="Arial" w:cs="Arial"/>
          <w:sz w:val="22"/>
          <w:szCs w:val="22"/>
        </w:rPr>
        <w:t xml:space="preserve">United States. </w:t>
      </w:r>
      <w:r w:rsidR="00CD1016">
        <w:rPr>
          <w:rFonts w:ascii="Arial" w:hAnsi="Arial" w:cs="Arial"/>
          <w:sz w:val="22"/>
          <w:szCs w:val="22"/>
        </w:rPr>
        <w:t xml:space="preserve"> </w:t>
      </w:r>
      <w:r w:rsidR="00EC5E93">
        <w:rPr>
          <w:rFonts w:ascii="Arial" w:hAnsi="Arial" w:cs="Arial"/>
          <w:sz w:val="22"/>
          <w:szCs w:val="22"/>
        </w:rPr>
        <w:t>Diabetes in the Asian population</w:t>
      </w:r>
      <w:r w:rsidR="009F3627" w:rsidRPr="00290745">
        <w:rPr>
          <w:rFonts w:ascii="Arial" w:hAnsi="Arial" w:cs="Arial"/>
          <w:sz w:val="22"/>
          <w:szCs w:val="22"/>
        </w:rPr>
        <w:t xml:space="preserve"> </w:t>
      </w:r>
      <w:r w:rsidR="00D77F34">
        <w:rPr>
          <w:rFonts w:ascii="Arial" w:hAnsi="Arial" w:cs="Arial"/>
          <w:sz w:val="22"/>
          <w:szCs w:val="22"/>
        </w:rPr>
        <w:t xml:space="preserve">(Asian diabetes) </w:t>
      </w:r>
      <w:r w:rsidR="009F3627" w:rsidRPr="00290745">
        <w:rPr>
          <w:rFonts w:ascii="Arial" w:hAnsi="Arial" w:cs="Arial"/>
          <w:sz w:val="22"/>
          <w:szCs w:val="22"/>
        </w:rPr>
        <w:t>epitomizes our current struggle in providing ade</w:t>
      </w:r>
      <w:r w:rsidR="00BB7C18">
        <w:rPr>
          <w:rFonts w:ascii="Arial" w:hAnsi="Arial" w:cs="Arial"/>
          <w:sz w:val="22"/>
          <w:szCs w:val="22"/>
        </w:rPr>
        <w:t xml:space="preserve">quate care for chronic diseases </w:t>
      </w:r>
      <w:r w:rsidR="00787794">
        <w:rPr>
          <w:rFonts w:ascii="Arial" w:hAnsi="Arial" w:cs="Arial"/>
          <w:sz w:val="22"/>
          <w:szCs w:val="22"/>
        </w:rPr>
        <w:t xml:space="preserve">because of </w:t>
      </w:r>
      <w:r w:rsidR="00BB7C18">
        <w:rPr>
          <w:rFonts w:ascii="Arial" w:hAnsi="Arial" w:cs="Arial"/>
          <w:sz w:val="22"/>
          <w:szCs w:val="22"/>
        </w:rPr>
        <w:t>human, social, and economic challenge</w:t>
      </w:r>
      <w:r w:rsidR="00787794">
        <w:rPr>
          <w:rFonts w:ascii="Arial" w:hAnsi="Arial" w:cs="Arial"/>
          <w:sz w:val="22"/>
          <w:szCs w:val="22"/>
        </w:rPr>
        <w:t>s</w:t>
      </w:r>
      <w:r w:rsidR="00CD1016">
        <w:rPr>
          <w:rFonts w:ascii="Arial" w:hAnsi="Arial" w:cs="Arial"/>
          <w:sz w:val="22"/>
          <w:szCs w:val="22"/>
        </w:rPr>
        <w:t xml:space="preserve">.  </w:t>
      </w:r>
      <w:r w:rsidR="00787794">
        <w:rPr>
          <w:rFonts w:ascii="Arial" w:hAnsi="Arial" w:cs="Arial"/>
          <w:sz w:val="22"/>
          <w:szCs w:val="22"/>
        </w:rPr>
        <w:t>Asians frequently escape screening</w:t>
      </w:r>
      <w:r w:rsidR="00DD7B98">
        <w:rPr>
          <w:rFonts w:ascii="Arial" w:hAnsi="Arial" w:cs="Arial"/>
          <w:sz w:val="22"/>
          <w:szCs w:val="22"/>
        </w:rPr>
        <w:t xml:space="preserve"> and intervention</w:t>
      </w:r>
      <w:r w:rsidR="00787794">
        <w:rPr>
          <w:rFonts w:ascii="Arial" w:hAnsi="Arial" w:cs="Arial"/>
          <w:sz w:val="22"/>
          <w:szCs w:val="22"/>
        </w:rPr>
        <w:t xml:space="preserve"> procedures as </w:t>
      </w:r>
      <w:r w:rsidR="009F3627" w:rsidRPr="00290745">
        <w:rPr>
          <w:rFonts w:ascii="Arial" w:hAnsi="Arial" w:cs="Arial"/>
          <w:sz w:val="22"/>
          <w:szCs w:val="22"/>
        </w:rPr>
        <w:t>telltale signs of weight gain</w:t>
      </w:r>
      <w:r w:rsidR="00787794">
        <w:rPr>
          <w:rFonts w:ascii="Arial" w:hAnsi="Arial" w:cs="Arial"/>
          <w:sz w:val="22"/>
          <w:szCs w:val="22"/>
        </w:rPr>
        <w:t xml:space="preserve"> </w:t>
      </w:r>
      <w:r w:rsidR="00CD1016">
        <w:rPr>
          <w:rFonts w:ascii="Arial" w:hAnsi="Arial" w:cs="Arial"/>
          <w:sz w:val="22"/>
          <w:szCs w:val="22"/>
        </w:rPr>
        <w:t>are</w:t>
      </w:r>
      <w:r w:rsidR="00787794">
        <w:rPr>
          <w:rFonts w:ascii="Arial" w:hAnsi="Arial" w:cs="Arial"/>
          <w:sz w:val="22"/>
          <w:szCs w:val="22"/>
        </w:rPr>
        <w:t xml:space="preserve"> often missing</w:t>
      </w:r>
      <w:r w:rsidR="009F3627" w:rsidRPr="00290745">
        <w:rPr>
          <w:rFonts w:ascii="Arial" w:hAnsi="Arial" w:cs="Arial"/>
          <w:sz w:val="22"/>
          <w:szCs w:val="22"/>
        </w:rPr>
        <w:t xml:space="preserve">. </w:t>
      </w:r>
      <w:r w:rsidR="00377A89">
        <w:rPr>
          <w:rFonts w:ascii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 xml:space="preserve">Cultural and ethnic </w:t>
      </w:r>
      <w:r w:rsidR="00EC5E93">
        <w:rPr>
          <w:rFonts w:ascii="Arial" w:hAnsi="Arial" w:cs="Arial"/>
          <w:sz w:val="22"/>
          <w:szCs w:val="22"/>
        </w:rPr>
        <w:t>issues specific to Asian Indians</w:t>
      </w:r>
      <w:r w:rsidR="00EC5E93" w:rsidRPr="00290745">
        <w:rPr>
          <w:rFonts w:ascii="Arial" w:hAnsi="Arial" w:cs="Arial"/>
          <w:sz w:val="22"/>
          <w:szCs w:val="22"/>
        </w:rPr>
        <w:t xml:space="preserve"> </w:t>
      </w:r>
      <w:r w:rsidR="00EC5E93">
        <w:rPr>
          <w:rFonts w:ascii="Arial" w:hAnsi="Arial" w:cs="Arial"/>
          <w:sz w:val="22"/>
          <w:szCs w:val="22"/>
        </w:rPr>
        <w:t>introduce</w:t>
      </w:r>
      <w:r w:rsidR="00EC5E93" w:rsidRPr="00290745">
        <w:rPr>
          <w:rFonts w:ascii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 xml:space="preserve">barriers to patient adherence and effective </w:t>
      </w:r>
      <w:r w:rsidR="00EC5E93">
        <w:rPr>
          <w:rFonts w:ascii="Arial" w:hAnsi="Arial" w:cs="Arial"/>
          <w:sz w:val="22"/>
          <w:szCs w:val="22"/>
        </w:rPr>
        <w:t xml:space="preserve">disease </w:t>
      </w:r>
      <w:r w:rsidR="00CD1016">
        <w:rPr>
          <w:rFonts w:ascii="Arial" w:hAnsi="Arial" w:cs="Arial"/>
          <w:sz w:val="22"/>
          <w:szCs w:val="22"/>
        </w:rPr>
        <w:t xml:space="preserve">control.  </w:t>
      </w:r>
      <w:r w:rsidR="00EC5E93">
        <w:rPr>
          <w:rFonts w:ascii="Arial" w:hAnsi="Arial" w:cs="Arial"/>
          <w:sz w:val="22"/>
          <w:szCs w:val="22"/>
        </w:rPr>
        <w:t>A p</w:t>
      </w:r>
      <w:r w:rsidR="009F3627" w:rsidRPr="00290745">
        <w:rPr>
          <w:rFonts w:ascii="Arial" w:hAnsi="Arial" w:cs="Arial"/>
          <w:sz w:val="22"/>
          <w:szCs w:val="22"/>
        </w:rPr>
        <w:t>lethora of genetic determinants makes the group vulnerable to disease through poorly understood mechanisms</w:t>
      </w:r>
      <w:r w:rsidR="00EC5E93">
        <w:rPr>
          <w:rFonts w:ascii="Arial" w:hAnsi="Arial" w:cs="Arial"/>
          <w:sz w:val="22"/>
          <w:szCs w:val="22"/>
        </w:rPr>
        <w:t>, which can contribute to rapid</w:t>
      </w:r>
      <w:r w:rsidR="00CD1016">
        <w:rPr>
          <w:rFonts w:ascii="Arial" w:hAnsi="Arial" w:cs="Arial"/>
          <w:sz w:val="22"/>
          <w:szCs w:val="22"/>
        </w:rPr>
        <w:t xml:space="preserve"> disease progression.  </w:t>
      </w:r>
      <w:r w:rsidR="00DD7B98">
        <w:rPr>
          <w:rFonts w:ascii="Arial" w:hAnsi="Arial" w:cs="Arial"/>
          <w:sz w:val="22"/>
          <w:szCs w:val="22"/>
        </w:rPr>
        <w:t>Routine care for diabetics is expensive</w:t>
      </w:r>
      <w:r w:rsidR="00821C34">
        <w:rPr>
          <w:rFonts w:ascii="Arial" w:hAnsi="Arial" w:cs="Arial"/>
          <w:sz w:val="22"/>
          <w:szCs w:val="22"/>
        </w:rPr>
        <w:t>,</w:t>
      </w:r>
      <w:r w:rsidR="00DD7B98">
        <w:rPr>
          <w:rFonts w:ascii="Arial" w:hAnsi="Arial" w:cs="Arial"/>
          <w:sz w:val="22"/>
          <w:szCs w:val="22"/>
        </w:rPr>
        <w:t xml:space="preserve"> but </w:t>
      </w:r>
      <w:r w:rsidR="00821C34">
        <w:rPr>
          <w:rFonts w:ascii="Arial" w:hAnsi="Arial" w:cs="Arial"/>
          <w:sz w:val="22"/>
          <w:szCs w:val="22"/>
        </w:rPr>
        <w:t xml:space="preserve">a </w:t>
      </w:r>
      <w:r w:rsidR="00DD7B98">
        <w:rPr>
          <w:rFonts w:ascii="Arial" w:hAnsi="Arial" w:cs="Arial"/>
          <w:sz w:val="22"/>
          <w:szCs w:val="22"/>
        </w:rPr>
        <w:t>far greater economic burden is the hospital care</w:t>
      </w:r>
      <w:r w:rsidR="00423A3A">
        <w:rPr>
          <w:rFonts w:ascii="Arial" w:hAnsi="Arial" w:cs="Arial"/>
          <w:sz w:val="22"/>
          <w:szCs w:val="22"/>
        </w:rPr>
        <w:t xml:space="preserve"> require</w:t>
      </w:r>
      <w:r w:rsidR="00821C34">
        <w:rPr>
          <w:rFonts w:ascii="Arial" w:hAnsi="Arial" w:cs="Arial"/>
          <w:sz w:val="22"/>
          <w:szCs w:val="22"/>
        </w:rPr>
        <w:t xml:space="preserve">d for associated complications.  </w:t>
      </w:r>
      <w:r w:rsidR="009F3627" w:rsidRPr="00290745">
        <w:rPr>
          <w:rFonts w:ascii="Arial" w:hAnsi="Arial" w:cs="Arial"/>
          <w:sz w:val="22"/>
          <w:szCs w:val="22"/>
        </w:rPr>
        <w:t xml:space="preserve">Using Asian diabetes as the model, </w:t>
      </w:r>
      <w:r w:rsidR="00E046CC">
        <w:rPr>
          <w:rFonts w:ascii="Arial" w:hAnsi="Arial" w:cs="Arial"/>
          <w:sz w:val="22"/>
          <w:szCs w:val="22"/>
        </w:rPr>
        <w:t>information will be presented on</w:t>
      </w:r>
      <w:r w:rsidR="009F3627" w:rsidRPr="00290745">
        <w:rPr>
          <w:rFonts w:ascii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color w:val="312A2A"/>
          <w:sz w:val="22"/>
          <w:szCs w:val="22"/>
          <w:u w:color="312A2A"/>
        </w:rPr>
        <w:t xml:space="preserve">patient-, provider-, and health system-based barriers preventing implementation of evidence-based practices, </w:t>
      </w:r>
      <w:r w:rsidR="00D77F34">
        <w:rPr>
          <w:rFonts w:ascii="Arial" w:hAnsi="Arial" w:cs="Arial"/>
          <w:color w:val="312A2A"/>
          <w:sz w:val="22"/>
          <w:szCs w:val="22"/>
          <w:u w:color="312A2A"/>
        </w:rPr>
        <w:t>as well as</w:t>
      </w:r>
      <w:r w:rsidR="00D77F34" w:rsidRPr="00290745">
        <w:rPr>
          <w:rFonts w:ascii="Arial" w:hAnsi="Arial" w:cs="Arial"/>
          <w:color w:val="312A2A"/>
          <w:sz w:val="22"/>
          <w:szCs w:val="22"/>
          <w:u w:color="312A2A"/>
        </w:rPr>
        <w:t xml:space="preserve"> </w:t>
      </w:r>
      <w:r w:rsidR="009F3627" w:rsidRPr="00290745">
        <w:rPr>
          <w:rFonts w:ascii="Arial" w:hAnsi="Arial" w:cs="Arial"/>
          <w:color w:val="312A2A"/>
          <w:sz w:val="22"/>
          <w:szCs w:val="22"/>
          <w:u w:color="312A2A"/>
        </w:rPr>
        <w:t>the</w:t>
      </w:r>
      <w:r w:rsidR="009F3627" w:rsidRPr="00290745">
        <w:rPr>
          <w:rFonts w:ascii="Arial" w:hAnsi="Arial" w:cs="Arial"/>
          <w:sz w:val="22"/>
          <w:szCs w:val="22"/>
        </w:rPr>
        <w:t xml:space="preserve"> opportunities and reforms applicable to the control of </w:t>
      </w:r>
      <w:r w:rsidR="00D77F34">
        <w:rPr>
          <w:rFonts w:ascii="Arial" w:hAnsi="Arial" w:cs="Arial"/>
          <w:sz w:val="22"/>
          <w:szCs w:val="22"/>
        </w:rPr>
        <w:t>T2D</w:t>
      </w:r>
      <w:r w:rsidR="009F3627" w:rsidRPr="00290745">
        <w:rPr>
          <w:rFonts w:ascii="Arial" w:hAnsi="Arial" w:cs="Arial"/>
          <w:sz w:val="22"/>
          <w:szCs w:val="22"/>
        </w:rPr>
        <w:t xml:space="preserve"> in general. </w:t>
      </w:r>
    </w:p>
    <w:p w14:paraId="45873C2D" w14:textId="77777777" w:rsidR="00CC7D26" w:rsidRPr="00CC7D26" w:rsidRDefault="00CC7D26" w:rsidP="00290745">
      <w:pPr>
        <w:pStyle w:val="Body"/>
        <w:widowControl w:val="0"/>
        <w:jc w:val="both"/>
        <w:rPr>
          <w:rFonts w:ascii="Arial" w:hAnsi="Arial" w:cs="Arial"/>
          <w:sz w:val="18"/>
          <w:szCs w:val="18"/>
        </w:rPr>
      </w:pPr>
    </w:p>
    <w:p w14:paraId="5E01484D" w14:textId="6F5BC47D" w:rsidR="00943937" w:rsidRPr="00290745" w:rsidRDefault="005E71A0" w:rsidP="00290745">
      <w:pPr>
        <w:pStyle w:val="Body"/>
        <w:widowControl w:val="0"/>
        <w:jc w:val="both"/>
        <w:rPr>
          <w:rFonts w:ascii="Arial" w:eastAsia="Arial Bold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r</w:t>
      </w:r>
      <w:r w:rsidR="009F3627" w:rsidRPr="00290745">
        <w:rPr>
          <w:rFonts w:ascii="Arial" w:hAnsi="Arial" w:cs="Arial"/>
          <w:b/>
          <w:sz w:val="22"/>
          <w:szCs w:val="22"/>
        </w:rPr>
        <w:t xml:space="preserve">ealities </w:t>
      </w:r>
    </w:p>
    <w:p w14:paraId="56853457" w14:textId="229C80F8" w:rsidR="00AA040B" w:rsidRDefault="00AF4F5B" w:rsidP="00AA040B">
      <w:pPr>
        <w:pStyle w:val="Body"/>
        <w:widowControl w:val="0"/>
        <w:jc w:val="both"/>
        <w:rPr>
          <w:rFonts w:ascii="Arial" w:hAnsi="Arial" w:cs="Arial"/>
          <w:color w:val="262626"/>
          <w:sz w:val="22"/>
          <w:szCs w:val="22"/>
          <w:u w:color="262626"/>
        </w:rPr>
      </w:pPr>
      <w:r>
        <w:rPr>
          <w:rFonts w:ascii="Arial" w:hAnsi="Arial" w:cs="Arial"/>
          <w:sz w:val="22"/>
          <w:szCs w:val="22"/>
        </w:rPr>
        <w:t xml:space="preserve">Diabetes is </w:t>
      </w:r>
      <w:r w:rsidR="00821C34">
        <w:rPr>
          <w:rFonts w:ascii="Arial" w:hAnsi="Arial" w:cs="Arial"/>
          <w:sz w:val="22"/>
          <w:szCs w:val="22"/>
        </w:rPr>
        <w:t>a</w:t>
      </w:r>
      <w:r w:rsidR="00377A89">
        <w:rPr>
          <w:rFonts w:ascii="Arial" w:hAnsi="Arial" w:cs="Arial"/>
          <w:sz w:val="22"/>
          <w:szCs w:val="22"/>
        </w:rPr>
        <w:t>n</w:t>
      </w:r>
      <w:r w:rsidR="00821C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incurable, progressive, debilitating and costly disease.  </w:t>
      </w:r>
      <w:r w:rsidR="00AA040B" w:rsidRPr="003016F3">
        <w:rPr>
          <w:rFonts w:ascii="Arial" w:hAnsi="Arial" w:cs="Arial"/>
          <w:color w:val="262626"/>
          <w:sz w:val="22"/>
          <w:szCs w:val="22"/>
          <w:u w:color="262626"/>
        </w:rPr>
        <w:t>In a five-year period from</w:t>
      </w:r>
      <w:r w:rsidR="00AA040B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AA040B" w:rsidRPr="003016F3">
        <w:rPr>
          <w:rFonts w:ascii="Arial" w:hAnsi="Arial" w:cs="Arial"/>
          <w:color w:val="262626"/>
          <w:sz w:val="22"/>
          <w:szCs w:val="22"/>
          <w:u w:color="262626"/>
        </w:rPr>
        <w:t>2007-2012, the annual direct medical cost of newly diagnosed diabetes increased by 41%, rising from $175 billion to $245 billion in direct medical cost</w:t>
      </w:r>
      <w:r w:rsidR="00821C34">
        <w:rPr>
          <w:rFonts w:ascii="Arial" w:hAnsi="Arial" w:cs="Arial"/>
          <w:color w:val="262626"/>
          <w:sz w:val="22"/>
          <w:szCs w:val="22"/>
          <w:u w:color="262626"/>
        </w:rPr>
        <w:t>s</w:t>
      </w:r>
      <w:r w:rsidR="00AA040B" w:rsidRPr="003016F3">
        <w:rPr>
          <w:rFonts w:ascii="Arial" w:hAnsi="Arial" w:cs="Arial"/>
          <w:color w:val="262626"/>
          <w:sz w:val="22"/>
          <w:szCs w:val="22"/>
          <w:u w:color="262626"/>
        </w:rPr>
        <w:t xml:space="preserve">. </w:t>
      </w:r>
      <w:r w:rsidR="00377A89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AA040B" w:rsidRPr="003016F3">
        <w:rPr>
          <w:rFonts w:ascii="Arial" w:hAnsi="Arial" w:cs="Arial"/>
          <w:color w:val="262626"/>
          <w:sz w:val="22"/>
          <w:szCs w:val="22"/>
          <w:u w:color="262626"/>
        </w:rPr>
        <w:t xml:space="preserve">Half of the medical expenditure is attributed to hospital inpatient </w:t>
      </w:r>
      <w:r w:rsidR="00821C34">
        <w:rPr>
          <w:rFonts w:ascii="Arial" w:hAnsi="Arial" w:cs="Arial"/>
          <w:color w:val="262626"/>
          <w:sz w:val="22"/>
          <w:szCs w:val="22"/>
          <w:u w:color="262626"/>
        </w:rPr>
        <w:t>care and prescription therapies</w:t>
      </w:r>
      <w:r w:rsidR="00E046CC">
        <w:rPr>
          <w:rFonts w:ascii="Arial" w:hAnsi="Arial" w:cs="Arial"/>
          <w:color w:val="262626"/>
          <w:sz w:val="22"/>
          <w:szCs w:val="22"/>
          <w:u w:color="262626"/>
        </w:rPr>
        <w:t>, which would be</w:t>
      </w:r>
      <w:r w:rsidR="00AA040B" w:rsidRPr="003016F3">
        <w:rPr>
          <w:rFonts w:ascii="Arial" w:hAnsi="Arial" w:cs="Arial"/>
          <w:sz w:val="22"/>
          <w:szCs w:val="22"/>
        </w:rPr>
        <w:t xml:space="preserve"> less distressing if the high cost correlated with high-quality health care. </w:t>
      </w:r>
      <w:r w:rsidR="00377A89">
        <w:rPr>
          <w:rFonts w:ascii="Arial" w:hAnsi="Arial" w:cs="Arial"/>
          <w:sz w:val="22"/>
          <w:szCs w:val="22"/>
        </w:rPr>
        <w:t xml:space="preserve"> </w:t>
      </w:r>
      <w:r w:rsidR="00AA040B" w:rsidRPr="003016F3">
        <w:rPr>
          <w:rFonts w:ascii="Arial" w:hAnsi="Arial" w:cs="Arial"/>
          <w:sz w:val="22"/>
          <w:szCs w:val="22"/>
        </w:rPr>
        <w:t>However, when compared</w:t>
      </w:r>
      <w:r w:rsidR="00AA040B" w:rsidRPr="003016F3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377A89">
        <w:rPr>
          <w:rFonts w:ascii="Arial" w:hAnsi="Arial" w:cs="Arial"/>
          <w:color w:val="262626"/>
          <w:sz w:val="22"/>
          <w:szCs w:val="22"/>
          <w:u w:color="262626"/>
        </w:rPr>
        <w:t>with</w:t>
      </w:r>
      <w:r w:rsidR="00AA040B" w:rsidRPr="003016F3">
        <w:rPr>
          <w:rFonts w:ascii="Arial" w:hAnsi="Arial" w:cs="Arial"/>
          <w:color w:val="262626"/>
          <w:sz w:val="22"/>
          <w:szCs w:val="22"/>
          <w:u w:color="262626"/>
        </w:rPr>
        <w:t xml:space="preserve"> other developed countries</w:t>
      </w:r>
      <w:r w:rsidR="00821C34">
        <w:rPr>
          <w:rFonts w:ascii="Arial" w:hAnsi="Arial" w:cs="Arial"/>
          <w:color w:val="262626"/>
          <w:sz w:val="22"/>
          <w:szCs w:val="22"/>
          <w:u w:color="262626"/>
        </w:rPr>
        <w:t>,</w:t>
      </w:r>
      <w:r w:rsidR="00AA040B" w:rsidRPr="003016F3">
        <w:rPr>
          <w:rFonts w:ascii="Arial" w:hAnsi="Arial" w:cs="Arial"/>
          <w:color w:val="262626"/>
          <w:sz w:val="22"/>
          <w:szCs w:val="22"/>
          <w:u w:color="262626"/>
        </w:rPr>
        <w:t xml:space="preserve"> the U.S. </w:t>
      </w:r>
      <w:r w:rsidR="00E046CC">
        <w:rPr>
          <w:rFonts w:ascii="Arial" w:hAnsi="Arial" w:cs="Arial"/>
          <w:color w:val="262626"/>
          <w:sz w:val="22"/>
          <w:szCs w:val="22"/>
          <w:u w:color="262626"/>
        </w:rPr>
        <w:t xml:space="preserve">is </w:t>
      </w:r>
      <w:r w:rsidR="00AA040B" w:rsidRPr="003016F3">
        <w:rPr>
          <w:rFonts w:ascii="Arial" w:hAnsi="Arial" w:cs="Arial"/>
          <w:color w:val="262626"/>
          <w:sz w:val="22"/>
          <w:szCs w:val="22"/>
          <w:u w:color="262626"/>
        </w:rPr>
        <w:t xml:space="preserve">ranked lowest on the list on most standard measures of health. </w:t>
      </w:r>
    </w:p>
    <w:p w14:paraId="4F35C0DA" w14:textId="77777777" w:rsidR="00AA040B" w:rsidRPr="00242246" w:rsidRDefault="00AA040B" w:rsidP="00AA040B">
      <w:pPr>
        <w:pStyle w:val="Body"/>
        <w:widowControl w:val="0"/>
        <w:jc w:val="both"/>
        <w:rPr>
          <w:rFonts w:ascii="Arial" w:hAnsi="Arial" w:cs="Arial"/>
          <w:color w:val="262626"/>
          <w:sz w:val="18"/>
          <w:szCs w:val="18"/>
          <w:u w:color="262626"/>
        </w:rPr>
      </w:pPr>
    </w:p>
    <w:p w14:paraId="08D48D17" w14:textId="7BF97D6B" w:rsidR="00BA42A5" w:rsidRDefault="00423A3A" w:rsidP="00DD7B98">
      <w:pPr>
        <w:pStyle w:val="Commen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s</w:t>
      </w:r>
      <w:r w:rsidR="009F3627" w:rsidRPr="00290745">
        <w:rPr>
          <w:rFonts w:ascii="Arial" w:hAnsi="Arial" w:cs="Arial"/>
          <w:sz w:val="22"/>
          <w:szCs w:val="22"/>
        </w:rPr>
        <w:t xml:space="preserve">eventeen million </w:t>
      </w:r>
      <w:r>
        <w:rPr>
          <w:rFonts w:ascii="Arial" w:hAnsi="Arial" w:cs="Arial"/>
          <w:sz w:val="22"/>
          <w:szCs w:val="22"/>
        </w:rPr>
        <w:t xml:space="preserve">type-2-diabetic </w:t>
      </w:r>
      <w:r w:rsidR="009F3627" w:rsidRPr="00290745">
        <w:rPr>
          <w:rFonts w:ascii="Arial" w:hAnsi="Arial" w:cs="Arial"/>
          <w:sz w:val="22"/>
          <w:szCs w:val="22"/>
        </w:rPr>
        <w:t xml:space="preserve">people in the </w:t>
      </w:r>
      <w:r>
        <w:rPr>
          <w:rFonts w:ascii="Arial" w:hAnsi="Arial" w:cs="Arial"/>
          <w:sz w:val="22"/>
          <w:szCs w:val="22"/>
        </w:rPr>
        <w:t>U.S</w:t>
      </w:r>
      <w:r w:rsidR="00821C34">
        <w:rPr>
          <w:rFonts w:ascii="Arial" w:hAnsi="Arial" w:cs="Arial"/>
          <w:sz w:val="22"/>
          <w:szCs w:val="22"/>
        </w:rPr>
        <w:t>.  If current trends continue, one out of three</w:t>
      </w:r>
      <w:r w:rsidR="009F3627" w:rsidRPr="00290745">
        <w:rPr>
          <w:rFonts w:ascii="Arial" w:hAnsi="Arial" w:cs="Arial"/>
          <w:sz w:val="22"/>
          <w:szCs w:val="22"/>
        </w:rPr>
        <w:t xml:space="preserve"> American adults will have diabetes by </w:t>
      </w:r>
      <w:r w:rsidR="009F3627" w:rsidRPr="00F1013D">
        <w:rPr>
          <w:rFonts w:ascii="Arial" w:hAnsi="Arial" w:cs="Arial"/>
          <w:sz w:val="22"/>
          <w:szCs w:val="22"/>
        </w:rPr>
        <w:t>2050</w:t>
      </w:r>
      <w:r w:rsidR="009F3627" w:rsidRPr="00F1013D">
        <w:rPr>
          <w:rFonts w:ascii="Arial" w:hAnsi="Arial" w:cs="Arial"/>
          <w:color w:val="434343"/>
          <w:sz w:val="22"/>
          <w:szCs w:val="22"/>
          <w:u w:color="434343"/>
        </w:rPr>
        <w:t>.</w:t>
      </w:r>
      <w:r w:rsidR="00F1013D">
        <w:rPr>
          <w:rFonts w:ascii="Arial" w:hAnsi="Arial" w:cs="Arial"/>
          <w:sz w:val="22"/>
          <w:szCs w:val="22"/>
        </w:rPr>
        <w:t xml:space="preserve"> </w:t>
      </w:r>
      <w:r w:rsidR="00821C34">
        <w:rPr>
          <w:rFonts w:ascii="Arial" w:hAnsi="Arial" w:cs="Arial"/>
          <w:sz w:val="22"/>
          <w:szCs w:val="22"/>
        </w:rPr>
        <w:t xml:space="preserve"> </w:t>
      </w:r>
      <w:r w:rsidR="00F1013D" w:rsidRPr="00F1013D">
        <w:rPr>
          <w:rFonts w:ascii="Arial" w:hAnsi="Arial" w:cs="Arial"/>
          <w:sz w:val="22"/>
          <w:szCs w:val="22"/>
        </w:rPr>
        <w:t>Rapid growth of diabetes in high-risk populations, including Asian Americans, is one reason for increased preval</w:t>
      </w:r>
      <w:r w:rsidR="00F1013D">
        <w:rPr>
          <w:rFonts w:ascii="Arial" w:hAnsi="Arial" w:cs="Arial"/>
          <w:sz w:val="22"/>
          <w:szCs w:val="22"/>
        </w:rPr>
        <w:t>e</w:t>
      </w:r>
      <w:r w:rsidR="00821C34">
        <w:rPr>
          <w:rFonts w:ascii="Arial" w:hAnsi="Arial" w:cs="Arial"/>
          <w:sz w:val="22"/>
          <w:szCs w:val="22"/>
        </w:rPr>
        <w:t xml:space="preserve">nce of the disease in the U.S.  </w:t>
      </w:r>
      <w:r w:rsidR="009F3627" w:rsidRPr="00F1013D">
        <w:rPr>
          <w:rFonts w:ascii="Arial" w:hAnsi="Arial" w:cs="Arial"/>
          <w:sz w:val="22"/>
          <w:szCs w:val="22"/>
        </w:rPr>
        <w:t>Asian Indians are one of the f</w:t>
      </w:r>
      <w:r w:rsidR="00F1013D">
        <w:rPr>
          <w:rFonts w:ascii="Arial" w:hAnsi="Arial" w:cs="Arial"/>
          <w:sz w:val="22"/>
          <w:szCs w:val="22"/>
        </w:rPr>
        <w:t>astest-immigra</w:t>
      </w:r>
      <w:r w:rsidR="009F3627" w:rsidRPr="00F1013D">
        <w:rPr>
          <w:rFonts w:ascii="Arial" w:hAnsi="Arial" w:cs="Arial"/>
          <w:sz w:val="22"/>
          <w:szCs w:val="22"/>
        </w:rPr>
        <w:t>t</w:t>
      </w:r>
      <w:r w:rsidR="00F1013D">
        <w:rPr>
          <w:rFonts w:ascii="Arial" w:hAnsi="Arial" w:cs="Arial"/>
          <w:sz w:val="22"/>
          <w:szCs w:val="22"/>
        </w:rPr>
        <w:t>ing</w:t>
      </w:r>
      <w:r w:rsidR="009F3627" w:rsidRPr="00F1013D">
        <w:rPr>
          <w:rFonts w:ascii="Arial" w:hAnsi="Arial" w:cs="Arial"/>
          <w:sz w:val="22"/>
          <w:szCs w:val="22"/>
        </w:rPr>
        <w:t xml:space="preserve"> groups </w:t>
      </w:r>
      <w:r w:rsidR="00F1013D">
        <w:rPr>
          <w:rFonts w:ascii="Arial" w:hAnsi="Arial" w:cs="Arial"/>
          <w:sz w:val="22"/>
          <w:szCs w:val="22"/>
        </w:rPr>
        <w:t>to</w:t>
      </w:r>
      <w:r w:rsidR="009F3627" w:rsidRPr="00F1013D">
        <w:rPr>
          <w:rFonts w:ascii="Arial" w:hAnsi="Arial" w:cs="Arial"/>
          <w:sz w:val="22"/>
          <w:szCs w:val="22"/>
        </w:rPr>
        <w:t xml:space="preserve"> the</w:t>
      </w:r>
      <w:r w:rsidR="009F3627" w:rsidRPr="00290745">
        <w:rPr>
          <w:rFonts w:ascii="Arial" w:hAnsi="Arial" w:cs="Arial"/>
          <w:sz w:val="22"/>
          <w:szCs w:val="22"/>
        </w:rPr>
        <w:t xml:space="preserve"> </w:t>
      </w:r>
      <w:r w:rsidR="00F1013D">
        <w:rPr>
          <w:rFonts w:ascii="Arial" w:hAnsi="Arial" w:cs="Arial"/>
          <w:sz w:val="22"/>
          <w:szCs w:val="22"/>
        </w:rPr>
        <w:t>U.S.</w:t>
      </w:r>
      <w:r w:rsidR="009F3627" w:rsidRPr="00290745">
        <w:rPr>
          <w:rFonts w:ascii="Arial" w:hAnsi="Arial" w:cs="Arial"/>
          <w:sz w:val="22"/>
          <w:szCs w:val="22"/>
        </w:rPr>
        <w:t>, reporting a 74% increase in the last decade</w:t>
      </w:r>
      <w:r w:rsidR="00F1013D">
        <w:rPr>
          <w:rFonts w:ascii="Arial" w:hAnsi="Arial" w:cs="Arial"/>
          <w:sz w:val="22"/>
          <w:szCs w:val="22"/>
        </w:rPr>
        <w:t>,</w:t>
      </w:r>
      <w:r w:rsidR="00821C34">
        <w:rPr>
          <w:rFonts w:ascii="Arial" w:hAnsi="Arial" w:cs="Arial"/>
          <w:sz w:val="22"/>
          <w:szCs w:val="22"/>
        </w:rPr>
        <w:t xml:space="preserve"> second only to Hondurans.  </w:t>
      </w:r>
      <w:r w:rsidR="009F3627" w:rsidRPr="00290745">
        <w:rPr>
          <w:rFonts w:ascii="Arial" w:hAnsi="Arial" w:cs="Arial"/>
          <w:sz w:val="22"/>
          <w:szCs w:val="22"/>
        </w:rPr>
        <w:t>Most of the immigrants relocate to the U</w:t>
      </w:r>
      <w:r w:rsidR="00F1013D">
        <w:rPr>
          <w:rFonts w:ascii="Arial" w:hAnsi="Arial" w:cs="Arial"/>
          <w:sz w:val="22"/>
          <w:szCs w:val="22"/>
        </w:rPr>
        <w:t>.</w:t>
      </w:r>
      <w:r w:rsidR="009F3627" w:rsidRPr="00290745">
        <w:rPr>
          <w:rFonts w:ascii="Arial" w:hAnsi="Arial" w:cs="Arial"/>
          <w:sz w:val="22"/>
          <w:szCs w:val="22"/>
        </w:rPr>
        <w:t>S</w:t>
      </w:r>
      <w:r w:rsidR="00F1013D">
        <w:rPr>
          <w:rFonts w:ascii="Arial" w:hAnsi="Arial" w:cs="Arial"/>
          <w:sz w:val="22"/>
          <w:szCs w:val="22"/>
        </w:rPr>
        <w:t>.</w:t>
      </w:r>
      <w:r w:rsidR="009F3627" w:rsidRPr="00290745">
        <w:rPr>
          <w:rFonts w:ascii="Arial" w:hAnsi="Arial" w:cs="Arial"/>
          <w:sz w:val="22"/>
          <w:szCs w:val="22"/>
        </w:rPr>
        <w:t xml:space="preserve"> either in thei</w:t>
      </w:r>
      <w:r w:rsidR="00821C34">
        <w:rPr>
          <w:rFonts w:ascii="Arial" w:hAnsi="Arial" w:cs="Arial"/>
          <w:sz w:val="22"/>
          <w:szCs w:val="22"/>
        </w:rPr>
        <w:t xml:space="preserve">r late teens or early twenties.  </w:t>
      </w:r>
      <w:r w:rsidR="009F3627" w:rsidRPr="00290745">
        <w:rPr>
          <w:rFonts w:ascii="Arial" w:hAnsi="Arial" w:cs="Arial"/>
          <w:sz w:val="22"/>
          <w:szCs w:val="22"/>
        </w:rPr>
        <w:t xml:space="preserve">Upon </w:t>
      </w:r>
      <w:r w:rsidR="00F1013D">
        <w:rPr>
          <w:rFonts w:ascii="Arial" w:hAnsi="Arial" w:cs="Arial"/>
          <w:sz w:val="22"/>
          <w:szCs w:val="22"/>
        </w:rPr>
        <w:t xml:space="preserve">contact with mainstream culture, </w:t>
      </w:r>
      <w:r w:rsidR="009F3627" w:rsidRPr="00290745">
        <w:rPr>
          <w:rFonts w:ascii="Arial" w:hAnsi="Arial" w:cs="Arial"/>
          <w:sz w:val="22"/>
          <w:szCs w:val="22"/>
        </w:rPr>
        <w:t>they quickly replace traditional cooking with convenient fast</w:t>
      </w:r>
      <w:r w:rsidR="00821C34">
        <w:rPr>
          <w:rFonts w:ascii="Arial" w:hAnsi="Arial" w:cs="Arial"/>
          <w:sz w:val="22"/>
          <w:szCs w:val="22"/>
        </w:rPr>
        <w:t xml:space="preserve"> food and restaurant take-outs.  </w:t>
      </w:r>
      <w:r w:rsidR="009F3627" w:rsidRPr="00290745">
        <w:rPr>
          <w:rFonts w:ascii="Arial" w:hAnsi="Arial" w:cs="Arial"/>
          <w:sz w:val="22"/>
          <w:szCs w:val="22"/>
        </w:rPr>
        <w:t>This rapid shift from traditional wholesome cooking to processed food in</w:t>
      </w:r>
      <w:r w:rsidR="00F1013D">
        <w:rPr>
          <w:rFonts w:ascii="Arial" w:hAnsi="Arial" w:cs="Arial"/>
          <w:sz w:val="22"/>
          <w:szCs w:val="22"/>
        </w:rPr>
        <w:t xml:space="preserve"> a</w:t>
      </w:r>
      <w:r w:rsidR="009F3627" w:rsidRPr="00290745">
        <w:rPr>
          <w:rFonts w:ascii="Arial" w:hAnsi="Arial" w:cs="Arial"/>
          <w:sz w:val="22"/>
          <w:szCs w:val="22"/>
        </w:rPr>
        <w:t xml:space="preserve"> population with elevated genetic predisposition propels first generation Asian Indians into prediabetes. </w:t>
      </w:r>
      <w:r w:rsidR="00821C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627" w:rsidRPr="00290745">
        <w:rPr>
          <w:rFonts w:ascii="Arial" w:hAnsi="Arial" w:cs="Arial"/>
          <w:sz w:val="22"/>
          <w:szCs w:val="22"/>
        </w:rPr>
        <w:t>Prediabetic</w:t>
      </w:r>
      <w:proofErr w:type="spellEnd"/>
      <w:r w:rsidR="009F3627" w:rsidRPr="00290745">
        <w:rPr>
          <w:rFonts w:ascii="Arial" w:hAnsi="Arial" w:cs="Arial"/>
          <w:sz w:val="22"/>
          <w:szCs w:val="22"/>
        </w:rPr>
        <w:t xml:space="preserve"> Asian Indians rapidly progress into diabetes as they fail to implem</w:t>
      </w:r>
      <w:r w:rsidR="00821C34">
        <w:rPr>
          <w:rFonts w:ascii="Arial" w:hAnsi="Arial" w:cs="Arial"/>
          <w:sz w:val="22"/>
          <w:szCs w:val="22"/>
        </w:rPr>
        <w:t xml:space="preserve">ent adequate lifestyle changes.  </w:t>
      </w:r>
      <w:r w:rsidR="009F3627" w:rsidRPr="00290745">
        <w:rPr>
          <w:rFonts w:ascii="Arial" w:hAnsi="Arial" w:cs="Arial"/>
          <w:sz w:val="22"/>
          <w:szCs w:val="22"/>
        </w:rPr>
        <w:t xml:space="preserve">In fact, physical inactivity is highest among Asian Indians. </w:t>
      </w:r>
    </w:p>
    <w:p w14:paraId="557EDF90" w14:textId="77777777" w:rsidR="00BA42A5" w:rsidRPr="00242246" w:rsidRDefault="00BA42A5" w:rsidP="00DD7B98">
      <w:pPr>
        <w:pStyle w:val="CommentText"/>
        <w:jc w:val="both"/>
        <w:rPr>
          <w:rFonts w:ascii="Arial" w:hAnsi="Arial" w:cs="Arial"/>
          <w:sz w:val="18"/>
          <w:szCs w:val="18"/>
        </w:rPr>
      </w:pPr>
    </w:p>
    <w:p w14:paraId="723FACED" w14:textId="733907DE" w:rsidR="00943937" w:rsidRPr="00395062" w:rsidRDefault="009F3627" w:rsidP="00DD7B98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290745">
        <w:rPr>
          <w:rFonts w:ascii="Arial" w:hAnsi="Arial" w:cs="Arial"/>
          <w:sz w:val="22"/>
          <w:szCs w:val="22"/>
        </w:rPr>
        <w:t xml:space="preserve">Predisposition to T2D appears to be determined during prenatal growth in Asian Indians. </w:t>
      </w:r>
      <w:r w:rsidR="00821C34">
        <w:rPr>
          <w:rFonts w:ascii="Arial" w:hAnsi="Arial" w:cs="Arial"/>
          <w:sz w:val="22"/>
          <w:szCs w:val="22"/>
        </w:rPr>
        <w:t xml:space="preserve"> 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Even though Asian Indian newborns have a lower average body weight relative to Caucasians newborns, they exhibit higher body fat percentage and insulin levels. </w:t>
      </w:r>
      <w:r w:rsidR="00821C34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Pr="00290745">
        <w:rPr>
          <w:rFonts w:ascii="Arial" w:hAnsi="Arial" w:cs="Arial"/>
          <w:sz w:val="22"/>
          <w:szCs w:val="22"/>
        </w:rPr>
        <w:t xml:space="preserve">Asian Indians exhibit lower levels of adiponectin compared </w:t>
      </w:r>
      <w:r w:rsidR="00BA42A5">
        <w:rPr>
          <w:rFonts w:ascii="Arial" w:hAnsi="Arial" w:cs="Arial"/>
          <w:sz w:val="22"/>
          <w:szCs w:val="22"/>
        </w:rPr>
        <w:t>to</w:t>
      </w:r>
      <w:r w:rsidR="00BA42A5" w:rsidRPr="00290745">
        <w:rPr>
          <w:rFonts w:ascii="Arial" w:hAnsi="Arial" w:cs="Arial"/>
          <w:sz w:val="22"/>
          <w:szCs w:val="22"/>
        </w:rPr>
        <w:t xml:space="preserve"> </w:t>
      </w:r>
      <w:r w:rsidRPr="00290745">
        <w:rPr>
          <w:rFonts w:ascii="Arial" w:hAnsi="Arial" w:cs="Arial"/>
          <w:sz w:val="22"/>
          <w:szCs w:val="22"/>
        </w:rPr>
        <w:t xml:space="preserve">Caucasians, evident </w:t>
      </w:r>
      <w:r w:rsidR="00BA42A5">
        <w:rPr>
          <w:rFonts w:ascii="Arial" w:hAnsi="Arial" w:cs="Arial"/>
          <w:sz w:val="22"/>
          <w:szCs w:val="22"/>
        </w:rPr>
        <w:t xml:space="preserve">at </w:t>
      </w:r>
      <w:r w:rsidRPr="00290745">
        <w:rPr>
          <w:rFonts w:ascii="Arial" w:hAnsi="Arial" w:cs="Arial"/>
          <w:sz w:val="22"/>
          <w:szCs w:val="22"/>
        </w:rPr>
        <w:t xml:space="preserve">even </w:t>
      </w:r>
      <w:r w:rsidR="00BA42A5">
        <w:rPr>
          <w:rFonts w:ascii="Arial" w:hAnsi="Arial" w:cs="Arial"/>
          <w:sz w:val="22"/>
          <w:szCs w:val="22"/>
        </w:rPr>
        <w:t>three to six months</w:t>
      </w:r>
      <w:r w:rsidR="00821C34">
        <w:rPr>
          <w:rFonts w:ascii="Arial" w:hAnsi="Arial" w:cs="Arial"/>
          <w:sz w:val="22"/>
          <w:szCs w:val="22"/>
        </w:rPr>
        <w:t xml:space="preserve">.  </w:t>
      </w:r>
      <w:r w:rsidR="00A60246">
        <w:rPr>
          <w:rFonts w:ascii="Arial" w:hAnsi="Arial" w:cs="Arial"/>
          <w:sz w:val="22"/>
          <w:szCs w:val="22"/>
          <w:lang w:val="de-DE"/>
        </w:rPr>
        <w:t xml:space="preserve">In </w:t>
      </w:r>
      <w:proofErr w:type="spellStart"/>
      <w:r w:rsidR="00A60246">
        <w:rPr>
          <w:rFonts w:ascii="Arial" w:hAnsi="Arial" w:cs="Arial"/>
          <w:sz w:val="22"/>
          <w:szCs w:val="22"/>
          <w:lang w:val="de-DE"/>
        </w:rPr>
        <w:t>addition</w:t>
      </w:r>
      <w:proofErr w:type="spellEnd"/>
      <w:r w:rsidR="00377A8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60246">
        <w:rPr>
          <w:rFonts w:ascii="Arial" w:hAnsi="Arial" w:cs="Arial"/>
          <w:sz w:val="22"/>
          <w:szCs w:val="22"/>
          <w:lang w:val="de-DE"/>
        </w:rPr>
        <w:t>to</w:t>
      </w:r>
      <w:proofErr w:type="spellEnd"/>
      <w:r w:rsidRPr="00290745">
        <w:rPr>
          <w:rFonts w:ascii="Arial" w:hAnsi="Arial" w:cs="Arial"/>
          <w:sz w:val="22"/>
          <w:szCs w:val="22"/>
        </w:rPr>
        <w:t xml:space="preserve"> early onset, T2D </w:t>
      </w:r>
      <w:r w:rsidRPr="00971761">
        <w:rPr>
          <w:rFonts w:ascii="Arial" w:hAnsi="Arial" w:cs="Arial"/>
          <w:sz w:val="22"/>
          <w:szCs w:val="22"/>
        </w:rPr>
        <w:t xml:space="preserve">in Asian Indians is characterized by greater abdominal obesity despite </w:t>
      </w:r>
      <w:r w:rsidR="00BA42A5" w:rsidRPr="00971761">
        <w:rPr>
          <w:rFonts w:ascii="Arial" w:hAnsi="Arial" w:cs="Arial"/>
          <w:sz w:val="22"/>
          <w:szCs w:val="22"/>
        </w:rPr>
        <w:t xml:space="preserve">a </w:t>
      </w:r>
      <w:r w:rsidRPr="00971761">
        <w:rPr>
          <w:rFonts w:ascii="Arial" w:hAnsi="Arial" w:cs="Arial"/>
          <w:sz w:val="22"/>
          <w:szCs w:val="22"/>
        </w:rPr>
        <w:t xml:space="preserve">relatively lower </w:t>
      </w:r>
      <w:r w:rsidR="00BA42A5" w:rsidRPr="00971761">
        <w:rPr>
          <w:rFonts w:ascii="Arial" w:hAnsi="Arial" w:cs="Arial"/>
          <w:sz w:val="22"/>
          <w:szCs w:val="22"/>
        </w:rPr>
        <w:t>body mass index (</w:t>
      </w:r>
      <w:r w:rsidRPr="00395062">
        <w:rPr>
          <w:rFonts w:ascii="Arial" w:hAnsi="Arial" w:cs="Arial"/>
          <w:sz w:val="22"/>
          <w:szCs w:val="22"/>
        </w:rPr>
        <w:t>BMI</w:t>
      </w:r>
      <w:r w:rsidR="00BA42A5" w:rsidRPr="00395062">
        <w:rPr>
          <w:rFonts w:ascii="Arial" w:hAnsi="Arial" w:cs="Arial"/>
          <w:sz w:val="22"/>
          <w:szCs w:val="22"/>
        </w:rPr>
        <w:t>)</w:t>
      </w:r>
      <w:r w:rsidRPr="00395062">
        <w:rPr>
          <w:rFonts w:ascii="Arial" w:hAnsi="Arial" w:cs="Arial"/>
          <w:sz w:val="22"/>
          <w:szCs w:val="22"/>
        </w:rPr>
        <w:t>, greater insulin resistance, higher fasting insulin concentrations</w:t>
      </w:r>
      <w:r w:rsidR="00BA42A5" w:rsidRPr="00395062">
        <w:rPr>
          <w:rFonts w:ascii="Arial" w:hAnsi="Arial" w:cs="Arial"/>
          <w:sz w:val="22"/>
          <w:szCs w:val="22"/>
        </w:rPr>
        <w:t>,</w:t>
      </w:r>
      <w:r w:rsidRPr="00395062">
        <w:rPr>
          <w:rFonts w:ascii="Arial" w:hAnsi="Arial" w:cs="Arial"/>
          <w:sz w:val="22"/>
          <w:szCs w:val="22"/>
        </w:rPr>
        <w:t xml:space="preserve"> and </w:t>
      </w:r>
      <w:r w:rsidR="00BA42A5" w:rsidRPr="00395062">
        <w:rPr>
          <w:rFonts w:ascii="Arial" w:hAnsi="Arial" w:cs="Arial"/>
          <w:sz w:val="22"/>
          <w:szCs w:val="22"/>
        </w:rPr>
        <w:t xml:space="preserve">an </w:t>
      </w:r>
      <w:r w:rsidRPr="00395062">
        <w:rPr>
          <w:rFonts w:ascii="Arial" w:hAnsi="Arial" w:cs="Arial"/>
          <w:sz w:val="22"/>
          <w:szCs w:val="22"/>
        </w:rPr>
        <w:t xml:space="preserve">early decline in beta cell function regardless of age, gender, or BMI. </w:t>
      </w:r>
    </w:p>
    <w:p w14:paraId="0FDA0313" w14:textId="77777777" w:rsidR="00943937" w:rsidRPr="00242246" w:rsidRDefault="009F3627" w:rsidP="00476B39">
      <w:pPr>
        <w:pStyle w:val="Body"/>
        <w:widowControl w:val="0"/>
        <w:jc w:val="both"/>
        <w:rPr>
          <w:rFonts w:ascii="Arial" w:eastAsia="Arial" w:hAnsi="Arial" w:cs="Arial"/>
          <w:sz w:val="18"/>
          <w:szCs w:val="18"/>
        </w:rPr>
      </w:pPr>
      <w:r w:rsidRPr="00395062">
        <w:rPr>
          <w:rFonts w:ascii="Arial" w:hAnsi="Arial" w:cs="Arial"/>
          <w:sz w:val="22"/>
          <w:szCs w:val="22"/>
        </w:rPr>
        <w:t xml:space="preserve"> </w:t>
      </w:r>
    </w:p>
    <w:p w14:paraId="4998235F" w14:textId="241E784D" w:rsidR="00943937" w:rsidRPr="00290745" w:rsidRDefault="005E71A0" w:rsidP="00290745">
      <w:pPr>
        <w:pStyle w:val="Body"/>
        <w:widowControl w:val="0"/>
        <w:jc w:val="both"/>
        <w:rPr>
          <w:rFonts w:ascii="Arial" w:eastAsia="Arial Bold" w:hAnsi="Arial" w:cs="Arial"/>
          <w:b/>
          <w:color w:val="262626"/>
          <w:sz w:val="22"/>
          <w:szCs w:val="22"/>
          <w:u w:color="262626"/>
        </w:rPr>
      </w:pPr>
      <w:r>
        <w:rPr>
          <w:rFonts w:ascii="Arial" w:hAnsi="Arial" w:cs="Arial"/>
          <w:b/>
          <w:color w:val="262626"/>
          <w:sz w:val="22"/>
          <w:szCs w:val="22"/>
          <w:u w:color="262626"/>
        </w:rPr>
        <w:t>Scientific o</w:t>
      </w:r>
      <w:r w:rsidR="009F3627" w:rsidRPr="00290745">
        <w:rPr>
          <w:rFonts w:ascii="Arial" w:hAnsi="Arial" w:cs="Arial"/>
          <w:b/>
          <w:color w:val="262626"/>
          <w:sz w:val="22"/>
          <w:szCs w:val="22"/>
          <w:u w:color="262626"/>
        </w:rPr>
        <w:t>pportunities</w:t>
      </w:r>
      <w:r>
        <w:rPr>
          <w:rFonts w:ascii="Arial" w:hAnsi="Arial" w:cs="Arial"/>
          <w:b/>
          <w:color w:val="262626"/>
          <w:sz w:val="22"/>
          <w:szCs w:val="22"/>
          <w:u w:color="262626"/>
        </w:rPr>
        <w:t xml:space="preserve"> and c</w:t>
      </w:r>
      <w:r w:rsidR="00290745" w:rsidRPr="00290745">
        <w:rPr>
          <w:rFonts w:ascii="Arial" w:hAnsi="Arial" w:cs="Arial"/>
          <w:b/>
          <w:color w:val="262626"/>
          <w:sz w:val="22"/>
          <w:szCs w:val="22"/>
          <w:u w:color="262626"/>
        </w:rPr>
        <w:t>hallenges</w:t>
      </w:r>
    </w:p>
    <w:p w14:paraId="6C91BFDC" w14:textId="256B68BC" w:rsidR="00943937" w:rsidRDefault="009F3627" w:rsidP="005C5A34">
      <w:pPr>
        <w:pStyle w:val="Heading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t>Mechanistic, preventive</w:t>
      </w:r>
      <w:r w:rsidR="007A5FCC"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t>,</w:t>
      </w:r>
      <w:r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t xml:space="preserve"> and therapeutic understanding </w:t>
      </w:r>
      <w:r w:rsidR="007A5FCC"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t xml:space="preserve">of T2D </w:t>
      </w:r>
      <w:r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t xml:space="preserve">is mostly drawn from studies </w:t>
      </w:r>
      <w:r w:rsidR="007A5FCC"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t>sampling</w:t>
      </w:r>
      <w:r w:rsidR="00821C34"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t xml:space="preserve"> Caucasian patients.  </w:t>
      </w:r>
      <w:r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t>Because of differences in body size and physiology between Caucasians and Asians, results may not be fully applicable to Asians</w:t>
      </w:r>
      <w:r w:rsidR="007A5FCC"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t xml:space="preserve"> (e.g.,</w:t>
      </w:r>
      <w:r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t xml:space="preserve"> Pro12Ala </w:t>
      </w:r>
      <w:r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lastRenderedPageBreak/>
        <w:t xml:space="preserve">polymorphism of </w:t>
      </w:r>
      <w:r w:rsidR="00A60246" w:rsidRPr="00A60246">
        <w:rPr>
          <w:rFonts w:ascii="Arial" w:eastAsia="Cambria" w:hAnsi="Arial" w:cs="Arial"/>
          <w:b w:val="0"/>
          <w:bCs w:val="0"/>
          <w:color w:val="000000"/>
          <w:kern w:val="0"/>
          <w:sz w:val="22"/>
          <w:szCs w:val="22"/>
          <w:u w:color="000000"/>
          <w:bdr w:val="nil"/>
        </w:rPr>
        <w:t>the peroxisome proliferator-activated receptor</w:t>
      </w:r>
      <w:r w:rsidR="00A60246" w:rsidRPr="00A60246">
        <w:rPr>
          <w:rFonts w:ascii="Arial" w:hAnsi="Arial" w:cs="Arial"/>
          <w:b w:val="0"/>
          <w:sz w:val="22"/>
          <w:szCs w:val="22"/>
        </w:rPr>
        <w:t xml:space="preserve"> </w:t>
      </w:r>
      <w:r w:rsidRPr="00A60246">
        <w:rPr>
          <w:rFonts w:ascii="Arial" w:hAnsi="Arial" w:cs="Arial"/>
          <w:b w:val="0"/>
          <w:sz w:val="22"/>
          <w:szCs w:val="22"/>
        </w:rPr>
        <w:t>gamma gene afford</w:t>
      </w:r>
      <w:r w:rsidR="007A5FCC" w:rsidRPr="00A60246">
        <w:rPr>
          <w:rFonts w:ascii="Arial" w:hAnsi="Arial" w:cs="Arial"/>
          <w:b w:val="0"/>
          <w:sz w:val="22"/>
          <w:szCs w:val="22"/>
        </w:rPr>
        <w:t>s</w:t>
      </w:r>
      <w:r w:rsidRPr="00A60246">
        <w:rPr>
          <w:rFonts w:ascii="Arial" w:hAnsi="Arial" w:cs="Arial"/>
          <w:b w:val="0"/>
          <w:sz w:val="22"/>
          <w:szCs w:val="22"/>
        </w:rPr>
        <w:t xml:space="preserve"> protection against diabetes and insulin resistance to Caucasians, but appear</w:t>
      </w:r>
      <w:r w:rsidR="007A5FCC" w:rsidRPr="00A60246">
        <w:rPr>
          <w:rFonts w:ascii="Arial" w:hAnsi="Arial" w:cs="Arial"/>
          <w:b w:val="0"/>
          <w:sz w:val="22"/>
          <w:szCs w:val="22"/>
        </w:rPr>
        <w:t>s</w:t>
      </w:r>
      <w:r w:rsidRPr="00A60246">
        <w:rPr>
          <w:rFonts w:ascii="Arial" w:hAnsi="Arial" w:cs="Arial"/>
          <w:b w:val="0"/>
          <w:sz w:val="22"/>
          <w:szCs w:val="22"/>
        </w:rPr>
        <w:t xml:space="preserve"> not to protect Asians</w:t>
      </w:r>
      <w:r w:rsidR="007A5FCC" w:rsidRPr="00A60246">
        <w:rPr>
          <w:rFonts w:ascii="Arial" w:hAnsi="Arial" w:cs="Arial"/>
          <w:b w:val="0"/>
          <w:sz w:val="22"/>
          <w:szCs w:val="22"/>
        </w:rPr>
        <w:t>)</w:t>
      </w:r>
      <w:r w:rsidRPr="00A60246">
        <w:rPr>
          <w:rFonts w:ascii="Arial" w:hAnsi="Arial" w:cs="Arial"/>
          <w:b w:val="0"/>
          <w:sz w:val="22"/>
          <w:szCs w:val="22"/>
        </w:rPr>
        <w:t>.</w:t>
      </w:r>
    </w:p>
    <w:p w14:paraId="5C35810F" w14:textId="77777777" w:rsidR="00377A89" w:rsidRPr="00242246" w:rsidRDefault="00377A89" w:rsidP="00A60246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2E7A5EA6" w14:textId="577D7116" w:rsidR="00943937" w:rsidRDefault="00743AD9" w:rsidP="00A60246">
      <w:pPr>
        <w:pStyle w:val="Body"/>
        <w:jc w:val="both"/>
        <w:rPr>
          <w:rFonts w:ascii="Arial" w:hAnsi="Arial" w:cs="Arial"/>
          <w:sz w:val="22"/>
          <w:szCs w:val="22"/>
        </w:rPr>
      </w:pPr>
      <w:r w:rsidRPr="00A60246">
        <w:rPr>
          <w:rFonts w:ascii="Arial" w:hAnsi="Arial" w:cs="Arial"/>
          <w:sz w:val="22"/>
          <w:szCs w:val="22"/>
        </w:rPr>
        <w:t>Studies have identified approximately</w:t>
      </w:r>
      <w:r w:rsidR="009F3627" w:rsidRPr="00743AD9">
        <w:rPr>
          <w:rFonts w:ascii="Arial" w:hAnsi="Arial" w:cs="Arial"/>
          <w:sz w:val="22"/>
          <w:szCs w:val="22"/>
        </w:rPr>
        <w:t xml:space="preserve"> 70</w:t>
      </w:r>
      <w:r w:rsidR="007A5FCC" w:rsidRPr="00743AD9">
        <w:rPr>
          <w:rFonts w:ascii="Arial" w:hAnsi="Arial" w:cs="Arial"/>
          <w:sz w:val="22"/>
          <w:szCs w:val="22"/>
        </w:rPr>
        <w:t xml:space="preserve"> </w:t>
      </w:r>
      <w:r w:rsidR="007A5FCC" w:rsidRPr="00A60246">
        <w:rPr>
          <w:rFonts w:ascii="Arial" w:hAnsi="Arial" w:cs="Arial"/>
          <w:sz w:val="22"/>
          <w:szCs w:val="22"/>
        </w:rPr>
        <w:t>genes associated with high susceptibility</w:t>
      </w:r>
      <w:r w:rsidR="007A5FCC" w:rsidRPr="00743AD9">
        <w:rPr>
          <w:rFonts w:ascii="Arial" w:eastAsia="Arial Unicode MS" w:hAnsi="Arial" w:cs="Arial"/>
          <w:sz w:val="22"/>
          <w:szCs w:val="22"/>
        </w:rPr>
        <w:t xml:space="preserve"> to T2D and account for about </w:t>
      </w:r>
      <w:r w:rsidR="009F3627" w:rsidRPr="00743AD9">
        <w:rPr>
          <w:rFonts w:ascii="Arial" w:hAnsi="Arial" w:cs="Arial"/>
          <w:sz w:val="22"/>
          <w:szCs w:val="22"/>
        </w:rPr>
        <w:t xml:space="preserve">10% of the overall heritability of T2D. </w:t>
      </w:r>
      <w:r w:rsidR="00821C34">
        <w:rPr>
          <w:rFonts w:ascii="Arial" w:hAnsi="Arial" w:cs="Arial"/>
          <w:sz w:val="22"/>
          <w:szCs w:val="22"/>
        </w:rPr>
        <w:t xml:space="preserve"> </w:t>
      </w:r>
      <w:r w:rsidR="009F3627" w:rsidRPr="00743AD9">
        <w:rPr>
          <w:rFonts w:ascii="Arial" w:hAnsi="Arial" w:cs="Arial"/>
          <w:sz w:val="22"/>
          <w:szCs w:val="22"/>
        </w:rPr>
        <w:t>Of these, 29</w:t>
      </w:r>
      <w:r w:rsidR="007A5FCC" w:rsidRPr="00743AD9">
        <w:rPr>
          <w:rFonts w:ascii="Arial" w:hAnsi="Arial" w:cs="Arial"/>
          <w:sz w:val="22"/>
          <w:szCs w:val="22"/>
        </w:rPr>
        <w:t xml:space="preserve"> w</w:t>
      </w:r>
      <w:r w:rsidR="009F3627" w:rsidRPr="00743AD9">
        <w:rPr>
          <w:rFonts w:ascii="Arial" w:hAnsi="Arial" w:cs="Arial"/>
          <w:sz w:val="22"/>
          <w:szCs w:val="22"/>
        </w:rPr>
        <w:t xml:space="preserve">ere identified in </w:t>
      </w:r>
      <w:r w:rsidR="007A5FCC" w:rsidRPr="00743AD9">
        <w:rPr>
          <w:rFonts w:ascii="Arial" w:hAnsi="Arial" w:cs="Arial"/>
          <w:sz w:val="22"/>
          <w:szCs w:val="22"/>
        </w:rPr>
        <w:t xml:space="preserve">the </w:t>
      </w:r>
      <w:r w:rsidR="009F3627" w:rsidRPr="00743AD9">
        <w:rPr>
          <w:rFonts w:ascii="Arial" w:hAnsi="Arial" w:cs="Arial"/>
          <w:sz w:val="22"/>
          <w:szCs w:val="22"/>
        </w:rPr>
        <w:t xml:space="preserve">Asian population. </w:t>
      </w:r>
      <w:r w:rsidR="00821C34">
        <w:rPr>
          <w:rFonts w:ascii="Arial" w:hAnsi="Arial" w:cs="Arial"/>
          <w:sz w:val="22"/>
          <w:szCs w:val="22"/>
        </w:rPr>
        <w:t xml:space="preserve"> </w:t>
      </w:r>
      <w:r w:rsidR="00A60246">
        <w:rPr>
          <w:rFonts w:ascii="Arial" w:hAnsi="Arial" w:cs="Arial"/>
          <w:sz w:val="22"/>
          <w:szCs w:val="22"/>
        </w:rPr>
        <w:t xml:space="preserve">Analyses of these loci </w:t>
      </w:r>
      <w:r w:rsidR="009F3627" w:rsidRPr="00743AD9">
        <w:rPr>
          <w:rFonts w:ascii="Arial" w:hAnsi="Arial" w:cs="Arial"/>
          <w:sz w:val="22"/>
          <w:szCs w:val="22"/>
        </w:rPr>
        <w:t xml:space="preserve">improved prediction of T2D and facilitated the adoption of early diagnostic and preventative strategies to reduce </w:t>
      </w:r>
      <w:r>
        <w:rPr>
          <w:rFonts w:ascii="Arial" w:hAnsi="Arial" w:cs="Arial"/>
          <w:sz w:val="22"/>
          <w:szCs w:val="22"/>
        </w:rPr>
        <w:t xml:space="preserve">the </w:t>
      </w:r>
      <w:r w:rsidR="009F3627" w:rsidRPr="00743AD9">
        <w:rPr>
          <w:rFonts w:ascii="Arial" w:hAnsi="Arial" w:cs="Arial"/>
          <w:sz w:val="22"/>
          <w:szCs w:val="22"/>
        </w:rPr>
        <w:t xml:space="preserve">growing disease burden. </w:t>
      </w:r>
      <w:r w:rsidR="00821C34">
        <w:rPr>
          <w:rFonts w:ascii="Arial" w:hAnsi="Arial" w:cs="Arial"/>
          <w:sz w:val="22"/>
          <w:szCs w:val="22"/>
        </w:rPr>
        <w:t xml:space="preserve"> </w:t>
      </w:r>
      <w:r w:rsidR="009F3627" w:rsidRPr="00743AD9">
        <w:rPr>
          <w:rFonts w:ascii="Arial" w:hAnsi="Arial" w:cs="Arial"/>
          <w:sz w:val="22"/>
          <w:szCs w:val="22"/>
        </w:rPr>
        <w:t>However</w:t>
      </w:r>
      <w:r w:rsidR="007A5FCC" w:rsidRPr="00743AD9">
        <w:rPr>
          <w:rFonts w:ascii="Arial" w:hAnsi="Arial" w:cs="Arial"/>
          <w:sz w:val="22"/>
          <w:szCs w:val="22"/>
        </w:rPr>
        <w:t>,</w:t>
      </w:r>
      <w:r w:rsidR="009F3627" w:rsidRPr="00743AD9">
        <w:rPr>
          <w:rFonts w:ascii="Arial" w:hAnsi="Arial" w:cs="Arial"/>
          <w:sz w:val="22"/>
          <w:szCs w:val="22"/>
        </w:rPr>
        <w:t xml:space="preserve"> relevance of many of these genes in Asian diabetes remains unclear. </w:t>
      </w:r>
      <w:r w:rsidR="00821C34">
        <w:rPr>
          <w:rFonts w:ascii="Arial" w:hAnsi="Arial" w:cs="Arial"/>
          <w:sz w:val="22"/>
          <w:szCs w:val="22"/>
        </w:rPr>
        <w:t xml:space="preserve"> </w:t>
      </w:r>
      <w:r w:rsidR="009F3627" w:rsidRPr="00743AD9">
        <w:rPr>
          <w:rFonts w:ascii="Arial" w:hAnsi="Arial" w:cs="Arial"/>
          <w:sz w:val="22"/>
          <w:szCs w:val="22"/>
        </w:rPr>
        <w:t xml:space="preserve">A recent </w:t>
      </w:r>
      <w:r>
        <w:rPr>
          <w:rFonts w:ascii="Arial" w:hAnsi="Arial" w:cs="Arial"/>
          <w:sz w:val="22"/>
          <w:szCs w:val="22"/>
        </w:rPr>
        <w:t>2011 g</w:t>
      </w:r>
      <w:r w:rsidR="009F3627" w:rsidRPr="00743A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nome-</w:t>
      </w:r>
      <w:r w:rsidR="009F3627" w:rsidRPr="00743AD9">
        <w:rPr>
          <w:rFonts w:ascii="Arial" w:hAnsi="Arial" w:cs="Arial"/>
          <w:sz w:val="22"/>
          <w:szCs w:val="22"/>
        </w:rPr>
        <w:t xml:space="preserve">wide association study on South Asians, published in </w:t>
      </w:r>
      <w:r w:rsidR="009F3627" w:rsidRPr="00743AD9">
        <w:rPr>
          <w:rFonts w:ascii="Arial" w:hAnsi="Arial" w:cs="Arial"/>
          <w:i/>
          <w:sz w:val="22"/>
          <w:szCs w:val="22"/>
        </w:rPr>
        <w:t>Nature Genetics</w:t>
      </w:r>
      <w:r>
        <w:rPr>
          <w:rFonts w:ascii="Arial" w:hAnsi="Arial" w:cs="Arial"/>
          <w:sz w:val="22"/>
          <w:szCs w:val="22"/>
        </w:rPr>
        <w:t xml:space="preserve">, </w:t>
      </w:r>
      <w:r w:rsidR="009F3627" w:rsidRPr="00743AD9">
        <w:rPr>
          <w:rFonts w:ascii="Arial" w:hAnsi="Arial" w:cs="Arial"/>
          <w:sz w:val="22"/>
          <w:szCs w:val="22"/>
        </w:rPr>
        <w:t xml:space="preserve">reported common variants at six loci to be associated with T2D. </w:t>
      </w:r>
      <w:r w:rsidR="00821C34">
        <w:rPr>
          <w:rFonts w:ascii="Arial" w:hAnsi="Arial" w:cs="Arial"/>
          <w:sz w:val="22"/>
          <w:szCs w:val="22"/>
        </w:rPr>
        <w:t xml:space="preserve"> </w:t>
      </w:r>
      <w:r w:rsidR="009F3627" w:rsidRPr="00743AD9">
        <w:rPr>
          <w:rFonts w:ascii="Arial" w:hAnsi="Arial" w:cs="Arial"/>
          <w:sz w:val="22"/>
          <w:szCs w:val="22"/>
        </w:rPr>
        <w:t xml:space="preserve">Polymorphisms at three of these genes are known to influence </w:t>
      </w:r>
      <w:r w:rsidR="00821C34">
        <w:rPr>
          <w:rFonts w:ascii="Arial" w:hAnsi="Arial" w:cs="Arial"/>
          <w:sz w:val="22"/>
          <w:szCs w:val="22"/>
        </w:rPr>
        <w:t xml:space="preserve">insulin and beta cell function.  </w:t>
      </w:r>
      <w:r>
        <w:rPr>
          <w:rFonts w:ascii="Arial" w:hAnsi="Arial" w:cs="Arial"/>
          <w:sz w:val="22"/>
          <w:szCs w:val="22"/>
        </w:rPr>
        <w:t xml:space="preserve">The results of this study opened up a host of additional questions and possibilities (e.g., </w:t>
      </w:r>
      <w:r w:rsidR="009F3627" w:rsidRPr="00743AD9">
        <w:rPr>
          <w:rFonts w:ascii="Arial" w:hAnsi="Arial" w:cs="Arial"/>
          <w:sz w:val="22"/>
          <w:szCs w:val="22"/>
        </w:rPr>
        <w:t xml:space="preserve">How do susceptible genetic loci participate in the pathogenesis of T2D? </w:t>
      </w:r>
      <w:r w:rsidR="007E3465" w:rsidRPr="00290745">
        <w:rPr>
          <w:rFonts w:ascii="Arial" w:hAnsi="Arial" w:cs="Arial"/>
          <w:sz w:val="22"/>
          <w:szCs w:val="22"/>
        </w:rPr>
        <w:t>Mitochondrial mutations, including those in uncoupling proteins</w:t>
      </w:r>
      <w:r w:rsidR="00407297">
        <w:rPr>
          <w:rFonts w:ascii="Arial" w:hAnsi="Arial" w:cs="Arial"/>
          <w:sz w:val="22"/>
          <w:szCs w:val="22"/>
        </w:rPr>
        <w:t>,</w:t>
      </w:r>
      <w:r w:rsidR="007E3465" w:rsidRPr="00290745">
        <w:rPr>
          <w:rFonts w:ascii="Arial" w:hAnsi="Arial" w:cs="Arial"/>
          <w:sz w:val="22"/>
          <w:szCs w:val="22"/>
        </w:rPr>
        <w:t xml:space="preserve"> may influence basal metabolic rate</w:t>
      </w:r>
      <w:r w:rsidR="00A60246">
        <w:rPr>
          <w:rFonts w:ascii="Arial" w:hAnsi="Arial" w:cs="Arial"/>
          <w:sz w:val="22"/>
          <w:szCs w:val="22"/>
        </w:rPr>
        <w:t xml:space="preserve"> [BMR]</w:t>
      </w:r>
      <w:r w:rsidR="007E3465" w:rsidRPr="00290745">
        <w:rPr>
          <w:rFonts w:ascii="Arial" w:hAnsi="Arial" w:cs="Arial"/>
          <w:sz w:val="22"/>
          <w:szCs w:val="22"/>
        </w:rPr>
        <w:t>,</w:t>
      </w:r>
      <w:r w:rsidR="00407297">
        <w:rPr>
          <w:rFonts w:ascii="Arial" w:hAnsi="Arial" w:cs="Arial"/>
          <w:sz w:val="22"/>
          <w:szCs w:val="22"/>
        </w:rPr>
        <w:t xml:space="preserve"> </w:t>
      </w:r>
      <w:r w:rsidR="007E3465" w:rsidRPr="00290745">
        <w:rPr>
          <w:rFonts w:ascii="Arial" w:hAnsi="Arial" w:cs="Arial"/>
          <w:sz w:val="22"/>
          <w:szCs w:val="22"/>
        </w:rPr>
        <w:t>energy efficiency, visceral fat assimilation, insulin resistance</w:t>
      </w:r>
      <w:r w:rsidR="00407297">
        <w:rPr>
          <w:rFonts w:ascii="Arial" w:hAnsi="Arial" w:cs="Arial"/>
          <w:sz w:val="22"/>
          <w:szCs w:val="22"/>
        </w:rPr>
        <w:t>,</w:t>
      </w:r>
      <w:r w:rsidR="007E3465" w:rsidRPr="00290745">
        <w:rPr>
          <w:rFonts w:ascii="Arial" w:hAnsi="Arial" w:cs="Arial"/>
          <w:sz w:val="22"/>
          <w:szCs w:val="22"/>
        </w:rPr>
        <w:t xml:space="preserve"> and T2D</w:t>
      </w:r>
      <w:r w:rsidR="007E3465">
        <w:rPr>
          <w:rFonts w:ascii="Arial" w:hAnsi="Arial" w:cs="Arial"/>
          <w:sz w:val="22"/>
          <w:szCs w:val="22"/>
        </w:rPr>
        <w:t>)</w:t>
      </w:r>
      <w:r w:rsidR="007E3465" w:rsidRPr="00290745">
        <w:rPr>
          <w:rFonts w:ascii="Arial" w:hAnsi="Arial" w:cs="Arial"/>
          <w:sz w:val="22"/>
          <w:szCs w:val="22"/>
        </w:rPr>
        <w:t xml:space="preserve">. </w:t>
      </w:r>
      <w:r w:rsidR="00407297">
        <w:rPr>
          <w:rFonts w:ascii="Arial" w:hAnsi="Arial" w:cs="Arial"/>
          <w:sz w:val="22"/>
          <w:szCs w:val="22"/>
        </w:rPr>
        <w:t xml:space="preserve">The </w:t>
      </w:r>
      <w:r w:rsidR="00F2707A">
        <w:rPr>
          <w:rFonts w:ascii="Arial" w:hAnsi="Arial" w:cs="Arial"/>
          <w:sz w:val="22"/>
          <w:szCs w:val="22"/>
        </w:rPr>
        <w:t>i</w:t>
      </w:r>
      <w:r w:rsidR="00F2707A" w:rsidRPr="00290745">
        <w:rPr>
          <w:rFonts w:ascii="Arial" w:hAnsi="Arial" w:cs="Arial"/>
          <w:sz w:val="22"/>
          <w:szCs w:val="22"/>
        </w:rPr>
        <w:t>mmediate</w:t>
      </w:r>
      <w:r w:rsidR="009F3627" w:rsidRPr="00290745">
        <w:rPr>
          <w:rFonts w:ascii="Arial" w:hAnsi="Arial" w:cs="Arial"/>
          <w:sz w:val="22"/>
          <w:szCs w:val="22"/>
        </w:rPr>
        <w:t xml:space="preserve"> challenge </w:t>
      </w:r>
      <w:r w:rsidR="00407297">
        <w:rPr>
          <w:rFonts w:ascii="Arial" w:hAnsi="Arial" w:cs="Arial"/>
          <w:sz w:val="22"/>
          <w:szCs w:val="22"/>
        </w:rPr>
        <w:t xml:space="preserve">now </w:t>
      </w:r>
      <w:r w:rsidR="009F3627" w:rsidRPr="00290745">
        <w:rPr>
          <w:rFonts w:ascii="Arial" w:hAnsi="Arial" w:cs="Arial"/>
          <w:sz w:val="22"/>
          <w:szCs w:val="22"/>
        </w:rPr>
        <w:t xml:space="preserve">is to develop genetic risk </w:t>
      </w:r>
      <w:r w:rsidR="009F3627" w:rsidRPr="00290745">
        <w:rPr>
          <w:rFonts w:ascii="Arial" w:hAnsi="Arial" w:cs="Arial"/>
          <w:sz w:val="22"/>
          <w:szCs w:val="22"/>
          <w:lang w:val="fr-FR"/>
        </w:rPr>
        <w:t xml:space="preserve">score </w:t>
      </w:r>
      <w:r w:rsidR="009F3627" w:rsidRPr="00290745">
        <w:rPr>
          <w:rFonts w:ascii="Arial" w:hAnsi="Arial" w:cs="Arial"/>
          <w:sz w:val="22"/>
          <w:szCs w:val="22"/>
        </w:rPr>
        <w:t xml:space="preserve">models based on inherited susceptible variants for T2D </w:t>
      </w:r>
      <w:r w:rsidR="00407297">
        <w:rPr>
          <w:rFonts w:ascii="Arial" w:hAnsi="Arial" w:cs="Arial"/>
          <w:sz w:val="22"/>
          <w:szCs w:val="22"/>
        </w:rPr>
        <w:t>for the purpose of facilitating</w:t>
      </w:r>
      <w:r w:rsidR="009F3627" w:rsidRPr="00290745">
        <w:rPr>
          <w:rFonts w:ascii="Arial" w:hAnsi="Arial" w:cs="Arial"/>
          <w:sz w:val="22"/>
          <w:szCs w:val="22"/>
        </w:rPr>
        <w:t xml:space="preserve"> early interventional strategies </w:t>
      </w:r>
      <w:r w:rsidR="00407297">
        <w:rPr>
          <w:rFonts w:ascii="Arial" w:hAnsi="Arial" w:cs="Arial"/>
          <w:sz w:val="22"/>
          <w:szCs w:val="22"/>
        </w:rPr>
        <w:t xml:space="preserve">aimed at preventing or </w:t>
      </w:r>
      <w:r w:rsidR="009F3627" w:rsidRPr="00290745">
        <w:rPr>
          <w:rFonts w:ascii="Arial" w:hAnsi="Arial" w:cs="Arial"/>
          <w:sz w:val="22"/>
          <w:szCs w:val="22"/>
        </w:rPr>
        <w:t>delay</w:t>
      </w:r>
      <w:r w:rsidR="00407297">
        <w:rPr>
          <w:rFonts w:ascii="Arial" w:hAnsi="Arial" w:cs="Arial"/>
          <w:sz w:val="22"/>
          <w:szCs w:val="22"/>
        </w:rPr>
        <w:t>ing</w:t>
      </w:r>
      <w:r w:rsidR="009F3627" w:rsidRPr="00290745">
        <w:rPr>
          <w:rFonts w:ascii="Arial" w:hAnsi="Arial" w:cs="Arial"/>
          <w:sz w:val="22"/>
          <w:szCs w:val="22"/>
        </w:rPr>
        <w:t xml:space="preserve"> the onset of the disease in </w:t>
      </w:r>
      <w:proofErr w:type="spellStart"/>
      <w:r w:rsidR="009F3627" w:rsidRPr="00290745">
        <w:rPr>
          <w:rFonts w:ascii="Arial" w:hAnsi="Arial" w:cs="Arial"/>
          <w:sz w:val="22"/>
          <w:szCs w:val="22"/>
          <w:lang w:val="fr-FR"/>
        </w:rPr>
        <w:t>nondiabetic</w:t>
      </w:r>
      <w:proofErr w:type="spellEnd"/>
      <w:r w:rsidR="009F3627" w:rsidRPr="00290745">
        <w:rPr>
          <w:rFonts w:ascii="Arial" w:hAnsi="Arial" w:cs="Arial"/>
          <w:sz w:val="22"/>
          <w:szCs w:val="22"/>
        </w:rPr>
        <w:t xml:space="preserve"> individuals.</w:t>
      </w:r>
    </w:p>
    <w:p w14:paraId="04FFE99B" w14:textId="77777777" w:rsidR="00943937" w:rsidRPr="00242246" w:rsidRDefault="00943937" w:rsidP="00290745">
      <w:pPr>
        <w:pStyle w:val="Body"/>
        <w:widowControl w:val="0"/>
        <w:rPr>
          <w:rFonts w:ascii="Arial" w:eastAsia="Arial" w:hAnsi="Arial" w:cs="Arial"/>
          <w:color w:val="262626"/>
          <w:sz w:val="18"/>
          <w:szCs w:val="18"/>
          <w:u w:color="262626"/>
        </w:rPr>
      </w:pPr>
    </w:p>
    <w:p w14:paraId="68B19089" w14:textId="543CF0F2" w:rsidR="00943937" w:rsidRPr="003016F3" w:rsidRDefault="005E71A0" w:rsidP="00290745">
      <w:pPr>
        <w:pStyle w:val="Body"/>
        <w:widowControl w:val="0"/>
        <w:rPr>
          <w:rFonts w:ascii="Arial" w:eastAsia="Arial" w:hAnsi="Arial" w:cs="Arial"/>
          <w:b/>
          <w:color w:val="262626"/>
          <w:sz w:val="22"/>
          <w:szCs w:val="22"/>
          <w:u w:color="262626"/>
        </w:rPr>
      </w:pPr>
      <w:r>
        <w:rPr>
          <w:rFonts w:ascii="Arial" w:hAnsi="Arial" w:cs="Arial"/>
          <w:b/>
          <w:color w:val="262626"/>
          <w:sz w:val="22"/>
          <w:szCs w:val="22"/>
          <w:u w:color="262626"/>
        </w:rPr>
        <w:t>Policy i</w:t>
      </w:r>
      <w:r w:rsidR="009F3627" w:rsidRPr="00290745">
        <w:rPr>
          <w:rFonts w:ascii="Arial" w:hAnsi="Arial" w:cs="Arial"/>
          <w:b/>
          <w:color w:val="262626"/>
          <w:sz w:val="22"/>
          <w:szCs w:val="22"/>
          <w:u w:color="262626"/>
        </w:rPr>
        <w:t xml:space="preserve">ssues </w:t>
      </w:r>
    </w:p>
    <w:p w14:paraId="2755C8F9" w14:textId="5EDEA8A4" w:rsidR="00943937" w:rsidRDefault="00E20C8F" w:rsidP="005E71A0">
      <w:pPr>
        <w:pStyle w:val="Body"/>
        <w:widowControl w:val="0"/>
        <w:numPr>
          <w:ilvl w:val="0"/>
          <w:numId w:val="2"/>
        </w:numPr>
        <w:jc w:val="both"/>
        <w:rPr>
          <w:rFonts w:ascii="Arial" w:hAnsi="Arial" w:cs="Arial"/>
          <w:color w:val="262626"/>
          <w:sz w:val="22"/>
          <w:szCs w:val="22"/>
          <w:u w:color="262626"/>
        </w:rPr>
      </w:pPr>
      <w:r>
        <w:rPr>
          <w:rFonts w:ascii="Arial" w:hAnsi="Arial" w:cs="Arial"/>
          <w:color w:val="262626"/>
          <w:sz w:val="22"/>
          <w:szCs w:val="22"/>
          <w:u w:color="262626"/>
        </w:rPr>
        <w:t xml:space="preserve">Empower </w:t>
      </w:r>
      <w:r w:rsidR="0010065E">
        <w:rPr>
          <w:rFonts w:ascii="Arial" w:hAnsi="Arial" w:cs="Arial"/>
          <w:color w:val="262626"/>
          <w:sz w:val="22"/>
          <w:szCs w:val="22"/>
          <w:u w:color="262626"/>
        </w:rPr>
        <w:t>businesses</w:t>
      </w:r>
      <w:r w:rsidR="00CF7233">
        <w:rPr>
          <w:rFonts w:ascii="Arial" w:hAnsi="Arial" w:cs="Arial"/>
          <w:color w:val="262626"/>
          <w:sz w:val="22"/>
          <w:szCs w:val="22"/>
          <w:u w:color="262626"/>
        </w:rPr>
        <w:t>,</w:t>
      </w:r>
      <w:r>
        <w:rPr>
          <w:rFonts w:ascii="Arial" w:hAnsi="Arial" w:cs="Arial"/>
          <w:color w:val="262626"/>
          <w:sz w:val="22"/>
          <w:szCs w:val="22"/>
          <w:u w:color="262626"/>
        </w:rPr>
        <w:t xml:space="preserve"> raise </w:t>
      </w:r>
      <w:r w:rsidR="00991577">
        <w:rPr>
          <w:rFonts w:ascii="Arial" w:hAnsi="Arial" w:cs="Arial"/>
          <w:color w:val="262626"/>
          <w:sz w:val="22"/>
          <w:szCs w:val="22"/>
          <w:u w:color="262626"/>
        </w:rPr>
        <w:t>patient accountability</w:t>
      </w:r>
      <w:r w:rsidR="00821C34">
        <w:rPr>
          <w:rFonts w:ascii="Arial" w:hAnsi="Arial" w:cs="Arial"/>
          <w:color w:val="262626"/>
          <w:sz w:val="22"/>
          <w:szCs w:val="22"/>
          <w:u w:color="262626"/>
        </w:rPr>
        <w:t xml:space="preserve">:  </w:t>
      </w:r>
      <w:r w:rsidR="009F3627" w:rsidRPr="003016F3">
        <w:rPr>
          <w:rFonts w:ascii="Arial" w:hAnsi="Arial" w:cs="Arial"/>
          <w:color w:val="262626"/>
          <w:sz w:val="22"/>
          <w:szCs w:val="22"/>
          <w:u w:color="262626"/>
        </w:rPr>
        <w:t xml:space="preserve">Experience-based group education, </w:t>
      </w:r>
      <w:r w:rsidR="0010065E">
        <w:rPr>
          <w:rFonts w:ascii="Arial" w:hAnsi="Arial" w:cs="Arial"/>
          <w:color w:val="262626"/>
          <w:sz w:val="22"/>
          <w:szCs w:val="22"/>
          <w:u w:color="262626"/>
        </w:rPr>
        <w:t xml:space="preserve">and </w:t>
      </w:r>
      <w:r w:rsidR="009F3627" w:rsidRPr="003016F3">
        <w:rPr>
          <w:rFonts w:ascii="Arial" w:hAnsi="Arial" w:cs="Arial"/>
          <w:color w:val="262626"/>
          <w:sz w:val="22"/>
          <w:szCs w:val="22"/>
          <w:u w:color="262626"/>
        </w:rPr>
        <w:t>counseling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to high-risk and youth population</w:t>
      </w:r>
      <w:r>
        <w:rPr>
          <w:rFonts w:ascii="Arial" w:hAnsi="Arial" w:cs="Arial"/>
          <w:color w:val="262626"/>
          <w:sz w:val="22"/>
          <w:szCs w:val="22"/>
          <w:u w:color="262626"/>
        </w:rPr>
        <w:t>s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are already in place and contribu</w:t>
      </w:r>
      <w:r w:rsidR="00821C34">
        <w:rPr>
          <w:rFonts w:ascii="Arial" w:hAnsi="Arial" w:cs="Arial"/>
          <w:color w:val="262626"/>
          <w:sz w:val="22"/>
          <w:szCs w:val="22"/>
          <w:u w:color="262626"/>
        </w:rPr>
        <w:t xml:space="preserve">ting to the fight against T2D. 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However, most prediabetic and diabetic subjects fail to commit or adhere to </w:t>
      </w:r>
      <w:r>
        <w:rPr>
          <w:rFonts w:ascii="Arial" w:hAnsi="Arial" w:cs="Arial"/>
          <w:color w:val="262626"/>
          <w:sz w:val="22"/>
          <w:szCs w:val="22"/>
          <w:u w:color="262626"/>
        </w:rPr>
        <w:t xml:space="preserve">a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healthy lifestyle due to lack of positive </w:t>
      </w:r>
      <w:r>
        <w:rPr>
          <w:rFonts w:ascii="Arial" w:hAnsi="Arial" w:cs="Arial"/>
          <w:color w:val="262626"/>
          <w:sz w:val="22"/>
          <w:szCs w:val="22"/>
          <w:u w:color="262626"/>
        </w:rPr>
        <w:t>rei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nforcement. </w:t>
      </w:r>
      <w:r w:rsidR="00821C34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Much of this problem can be resolved by incentivizing small businesses outside </w:t>
      </w:r>
      <w:r>
        <w:rPr>
          <w:rFonts w:ascii="Arial" w:hAnsi="Arial" w:cs="Arial"/>
          <w:color w:val="262626"/>
          <w:sz w:val="22"/>
          <w:szCs w:val="22"/>
          <w:u w:color="262626"/>
        </w:rPr>
        <w:t xml:space="preserve">of </w:t>
      </w:r>
      <w:r w:rsidR="00A60246">
        <w:rPr>
          <w:rFonts w:ascii="Arial" w:hAnsi="Arial" w:cs="Arial"/>
          <w:color w:val="262626"/>
          <w:sz w:val="22"/>
          <w:szCs w:val="22"/>
          <w:u w:color="262626"/>
        </w:rPr>
        <w:t xml:space="preserve">the healthcare system that </w:t>
      </w:r>
      <w:r>
        <w:rPr>
          <w:rFonts w:ascii="Arial" w:hAnsi="Arial" w:cs="Arial"/>
          <w:color w:val="262626"/>
          <w:sz w:val="22"/>
          <w:szCs w:val="22"/>
          <w:u w:color="262626"/>
        </w:rPr>
        <w:t>are looking for business opportunities to counsel individuals on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exercise</w:t>
      </w:r>
      <w:r>
        <w:rPr>
          <w:rFonts w:ascii="Arial" w:hAnsi="Arial" w:cs="Arial"/>
          <w:color w:val="262626"/>
          <w:sz w:val="22"/>
          <w:szCs w:val="22"/>
          <w:u w:color="262626"/>
        </w:rPr>
        <w:t xml:space="preserve"> and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diets</w:t>
      </w:r>
      <w:r>
        <w:rPr>
          <w:rFonts w:ascii="Arial" w:hAnsi="Arial" w:cs="Arial"/>
          <w:color w:val="262626"/>
          <w:sz w:val="22"/>
          <w:szCs w:val="22"/>
          <w:u w:color="262626"/>
        </w:rPr>
        <w:t>,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>
        <w:rPr>
          <w:rFonts w:ascii="Arial" w:hAnsi="Arial" w:cs="Arial"/>
          <w:color w:val="262626"/>
          <w:sz w:val="22"/>
          <w:szCs w:val="22"/>
          <w:u w:color="262626"/>
        </w:rPr>
        <w:t>as well as for opportunities to offer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periodic tests for </w:t>
      </w:r>
      <w:r w:rsidR="00CF7233">
        <w:rPr>
          <w:rFonts w:ascii="Arial" w:hAnsi="Arial" w:cs="Arial"/>
          <w:color w:val="262626"/>
          <w:sz w:val="22"/>
          <w:szCs w:val="22"/>
          <w:u w:color="262626"/>
        </w:rPr>
        <w:t>glyc</w:t>
      </w:r>
      <w:r w:rsidR="00CF7233" w:rsidRPr="00290745">
        <w:rPr>
          <w:rFonts w:ascii="Arial" w:hAnsi="Arial" w:cs="Arial"/>
          <w:color w:val="262626"/>
          <w:sz w:val="22"/>
          <w:szCs w:val="22"/>
          <w:u w:color="262626"/>
        </w:rPr>
        <w:t>emia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, lipids, blood pressure</w:t>
      </w:r>
      <w:r w:rsidR="00A60246">
        <w:rPr>
          <w:rFonts w:ascii="Arial" w:hAnsi="Arial" w:cs="Arial"/>
          <w:color w:val="262626"/>
          <w:sz w:val="22"/>
          <w:szCs w:val="22"/>
          <w:u w:color="262626"/>
        </w:rPr>
        <w:t>,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and body composition. </w:t>
      </w:r>
      <w:r w:rsidR="00821C34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This solution cannot be viewed as </w:t>
      </w:r>
      <w:r>
        <w:rPr>
          <w:rFonts w:ascii="Arial" w:hAnsi="Arial" w:cs="Arial"/>
          <w:color w:val="262626"/>
          <w:sz w:val="22"/>
          <w:szCs w:val="22"/>
          <w:u w:color="262626"/>
        </w:rPr>
        <w:t xml:space="preserve">a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cost</w:t>
      </w:r>
      <w:r>
        <w:rPr>
          <w:rFonts w:ascii="Arial" w:hAnsi="Arial" w:cs="Arial"/>
          <w:color w:val="262626"/>
          <w:sz w:val="22"/>
          <w:szCs w:val="22"/>
          <w:u w:color="262626"/>
        </w:rPr>
        <w:t>-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saving strategy</w:t>
      </w:r>
      <w:r>
        <w:rPr>
          <w:rFonts w:ascii="Arial" w:hAnsi="Arial" w:cs="Arial"/>
          <w:color w:val="262626"/>
          <w:sz w:val="22"/>
          <w:szCs w:val="22"/>
          <w:u w:color="262626"/>
        </w:rPr>
        <w:t>, but rather as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a measure to reduce the burden of chronic disease by i</w:t>
      </w:r>
      <w:r w:rsidR="000C400E">
        <w:rPr>
          <w:rFonts w:ascii="Arial" w:hAnsi="Arial" w:cs="Arial"/>
          <w:color w:val="262626"/>
          <w:sz w:val="22"/>
          <w:szCs w:val="22"/>
          <w:u w:color="262626"/>
        </w:rPr>
        <w:t>mproving access to frequent non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invasive monitoring systems and through positive reinforcement for lifestyle transformation, while also raising </w:t>
      </w:r>
      <w:r w:rsidR="005609B8">
        <w:rPr>
          <w:rFonts w:ascii="Arial" w:hAnsi="Arial" w:cs="Arial"/>
          <w:color w:val="262626"/>
          <w:sz w:val="22"/>
          <w:szCs w:val="22"/>
          <w:u w:color="262626"/>
        </w:rPr>
        <w:t>patient accountability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in disease outcome</w:t>
      </w:r>
      <w:r w:rsidR="00FF215D">
        <w:rPr>
          <w:rFonts w:ascii="Arial" w:hAnsi="Arial" w:cs="Arial"/>
          <w:color w:val="262626"/>
          <w:sz w:val="22"/>
          <w:szCs w:val="22"/>
          <w:u w:color="262626"/>
        </w:rPr>
        <w:t>s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. </w:t>
      </w:r>
      <w:r w:rsidR="00821C34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Funds </w:t>
      </w:r>
      <w:r w:rsidR="005609B8">
        <w:rPr>
          <w:rFonts w:ascii="Arial" w:hAnsi="Arial" w:cs="Arial"/>
          <w:color w:val="262626"/>
          <w:sz w:val="22"/>
          <w:szCs w:val="22"/>
          <w:u w:color="262626"/>
        </w:rPr>
        <w:t>must</w:t>
      </w:r>
      <w:r w:rsidR="005609B8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be made available through </w:t>
      </w:r>
      <w:r w:rsidR="005609B8">
        <w:rPr>
          <w:rFonts w:ascii="Arial" w:hAnsi="Arial" w:cs="Arial"/>
          <w:color w:val="262626"/>
          <w:sz w:val="22"/>
          <w:szCs w:val="22"/>
          <w:u w:color="262626"/>
        </w:rPr>
        <w:t>n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ational and </w:t>
      </w:r>
      <w:r w:rsidR="005609B8">
        <w:rPr>
          <w:rFonts w:ascii="Arial" w:hAnsi="Arial" w:cs="Arial"/>
          <w:color w:val="262626"/>
          <w:sz w:val="22"/>
          <w:szCs w:val="22"/>
          <w:u w:color="262626"/>
        </w:rPr>
        <w:t>s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tate level grants. </w:t>
      </w:r>
      <w:r w:rsidR="00821C34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Proven and skilled </w:t>
      </w:r>
      <w:r w:rsidR="005609B8">
        <w:rPr>
          <w:rFonts w:ascii="Arial" w:hAnsi="Arial" w:cs="Arial"/>
          <w:color w:val="262626"/>
          <w:sz w:val="22"/>
          <w:szCs w:val="22"/>
          <w:u w:color="262626"/>
        </w:rPr>
        <w:t>a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ssistant </w:t>
      </w:r>
      <w:r w:rsidR="005609B8">
        <w:rPr>
          <w:rFonts w:ascii="Arial" w:hAnsi="Arial" w:cs="Arial"/>
          <w:color w:val="262626"/>
          <w:sz w:val="22"/>
          <w:szCs w:val="22"/>
          <w:u w:color="262626"/>
        </w:rPr>
        <w:t>p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rofessors devoted to solving the T2D crisis, </w:t>
      </w:r>
      <w:proofErr w:type="gramStart"/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who</w:t>
      </w:r>
      <w:proofErr w:type="gramEnd"/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have been denied tenure, may find this new opportunity compelling and rewarding. </w:t>
      </w:r>
    </w:p>
    <w:p w14:paraId="3E0CB8FC" w14:textId="77777777" w:rsidR="005609B8" w:rsidRPr="00242246" w:rsidRDefault="005609B8" w:rsidP="00290745">
      <w:pPr>
        <w:pStyle w:val="Body"/>
        <w:widowControl w:val="0"/>
        <w:jc w:val="both"/>
        <w:rPr>
          <w:rFonts w:ascii="Arial" w:eastAsia="Arial Bold" w:hAnsi="Arial" w:cs="Arial"/>
          <w:color w:val="262626"/>
          <w:sz w:val="18"/>
          <w:szCs w:val="18"/>
          <w:u w:color="262626"/>
        </w:rPr>
      </w:pPr>
    </w:p>
    <w:p w14:paraId="210BBB85" w14:textId="4307330A" w:rsidR="00943937" w:rsidRPr="001956B5" w:rsidRDefault="009F3627" w:rsidP="005E71A0">
      <w:pPr>
        <w:pStyle w:val="Body"/>
        <w:widowControl w:val="0"/>
        <w:numPr>
          <w:ilvl w:val="0"/>
          <w:numId w:val="2"/>
        </w:numPr>
        <w:jc w:val="both"/>
        <w:rPr>
          <w:rFonts w:ascii="Arial" w:hAnsi="Arial" w:cs="Arial"/>
          <w:color w:val="262626"/>
          <w:sz w:val="22"/>
          <w:szCs w:val="22"/>
          <w:u w:color="262626"/>
        </w:rPr>
      </w:pPr>
      <w:r w:rsidRPr="00290745">
        <w:rPr>
          <w:rFonts w:ascii="Arial" w:hAnsi="Arial" w:cs="Arial"/>
          <w:sz w:val="22"/>
          <w:szCs w:val="22"/>
        </w:rPr>
        <w:t xml:space="preserve">Treatment </w:t>
      </w:r>
      <w:r w:rsidR="00991577">
        <w:rPr>
          <w:rFonts w:ascii="Arial" w:hAnsi="Arial" w:cs="Arial"/>
          <w:sz w:val="22"/>
          <w:szCs w:val="22"/>
        </w:rPr>
        <w:t>a</w:t>
      </w:r>
      <w:r w:rsidRPr="00290745">
        <w:rPr>
          <w:rFonts w:ascii="Arial" w:hAnsi="Arial" w:cs="Arial"/>
          <w:sz w:val="22"/>
          <w:szCs w:val="22"/>
        </w:rPr>
        <w:t xml:space="preserve">lgorithm: </w:t>
      </w:r>
      <w:r w:rsidR="00E8166A">
        <w:rPr>
          <w:rFonts w:ascii="Arial" w:hAnsi="Arial" w:cs="Arial"/>
          <w:color w:val="262626"/>
          <w:sz w:val="22"/>
          <w:szCs w:val="22"/>
          <w:u w:color="262626"/>
        </w:rPr>
        <w:t>C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linical trials of </w:t>
      </w:r>
      <w:r w:rsidR="009C5457">
        <w:rPr>
          <w:rFonts w:ascii="Arial" w:hAnsi="Arial" w:cs="Arial"/>
          <w:color w:val="262626"/>
          <w:sz w:val="22"/>
          <w:szCs w:val="22"/>
          <w:u w:color="262626"/>
        </w:rPr>
        <w:t>treatment options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assessing cost effectiveness, optimizing patient outcome</w:t>
      </w:r>
      <w:r w:rsidR="009C5457">
        <w:rPr>
          <w:rFonts w:ascii="Arial" w:hAnsi="Arial" w:cs="Arial"/>
          <w:color w:val="262626"/>
          <w:sz w:val="22"/>
          <w:szCs w:val="22"/>
          <w:u w:color="262626"/>
        </w:rPr>
        <w:t>s,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and evaluating potential </w:t>
      </w:r>
      <w:r w:rsidR="00E8166A">
        <w:rPr>
          <w:rFonts w:ascii="Arial" w:hAnsi="Arial" w:cs="Arial"/>
          <w:color w:val="262626"/>
          <w:sz w:val="22"/>
          <w:szCs w:val="22"/>
          <w:u w:color="262626"/>
        </w:rPr>
        <w:t xml:space="preserve">risk 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need to be conducted through partnerships between academic institutions and government agencies. </w:t>
      </w:r>
      <w:r w:rsidR="00821C34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305C60">
        <w:rPr>
          <w:rFonts w:ascii="Arial" w:hAnsi="Arial" w:cs="Arial"/>
          <w:color w:val="262626"/>
          <w:sz w:val="22"/>
          <w:szCs w:val="22"/>
          <w:u w:color="262626"/>
        </w:rPr>
        <w:t xml:space="preserve">Agencies like </w:t>
      </w:r>
      <w:r w:rsidR="00305C60" w:rsidRPr="00305C60">
        <w:rPr>
          <w:rFonts w:ascii="Arial" w:hAnsi="Arial" w:cs="Arial"/>
          <w:sz w:val="22"/>
          <w:szCs w:val="22"/>
        </w:rPr>
        <w:t>National Institute of Diabetes and Digestive and Kidney Diseases (NIDDK) at the National Institutes of Health</w:t>
      </w:r>
      <w:r w:rsidR="00821C34">
        <w:rPr>
          <w:rFonts w:ascii="Arial" w:hAnsi="Arial" w:cs="Arial"/>
          <w:sz w:val="22"/>
          <w:szCs w:val="22"/>
        </w:rPr>
        <w:t xml:space="preserve"> (NIH)</w:t>
      </w:r>
      <w:r w:rsidR="00305C60" w:rsidRPr="00305C60">
        <w:rPr>
          <w:rFonts w:ascii="Arial" w:hAnsi="Arial" w:cs="Arial"/>
          <w:sz w:val="22"/>
          <w:szCs w:val="22"/>
        </w:rPr>
        <w:t xml:space="preserve">, </w:t>
      </w:r>
      <w:r w:rsidR="00305C60">
        <w:rPr>
          <w:rFonts w:ascii="Arial" w:hAnsi="Arial" w:cs="Arial"/>
          <w:sz w:val="22"/>
          <w:szCs w:val="22"/>
        </w:rPr>
        <w:t>focus</w:t>
      </w:r>
      <w:r w:rsidR="00305C60" w:rsidRPr="00305C60">
        <w:rPr>
          <w:rFonts w:ascii="Arial" w:hAnsi="Arial" w:cs="Arial"/>
          <w:sz w:val="22"/>
          <w:szCs w:val="22"/>
        </w:rPr>
        <w:t xml:space="preserve"> research efforts and </w:t>
      </w:r>
      <w:r w:rsidR="00305C60">
        <w:rPr>
          <w:rFonts w:ascii="Arial" w:hAnsi="Arial" w:cs="Arial"/>
          <w:sz w:val="22"/>
          <w:szCs w:val="22"/>
        </w:rPr>
        <w:t xml:space="preserve">clinical trials in diabetes </w:t>
      </w:r>
      <w:r w:rsidR="00305C60" w:rsidRPr="00305C60">
        <w:rPr>
          <w:rFonts w:ascii="Arial" w:hAnsi="Arial" w:cs="Arial"/>
          <w:sz w:val="22"/>
          <w:szCs w:val="22"/>
        </w:rPr>
        <w:t>that are typically not pursued by drug companies</w:t>
      </w:r>
      <w:r w:rsidR="00821C34">
        <w:rPr>
          <w:rFonts w:ascii="Arial" w:hAnsi="Arial" w:cs="Arial"/>
          <w:sz w:val="22"/>
          <w:szCs w:val="22"/>
        </w:rPr>
        <w:t xml:space="preserve">.  </w:t>
      </w:r>
      <w:r w:rsidR="00305C60" w:rsidRPr="001956B5">
        <w:rPr>
          <w:rFonts w:ascii="Arial" w:hAnsi="Arial" w:cs="Arial"/>
          <w:sz w:val="22"/>
          <w:szCs w:val="22"/>
        </w:rPr>
        <w:t>Ba</w:t>
      </w:r>
      <w:r w:rsidR="0034487A" w:rsidRPr="001956B5">
        <w:rPr>
          <w:rFonts w:ascii="Arial" w:hAnsi="Arial" w:cs="Arial"/>
          <w:sz w:val="22"/>
          <w:szCs w:val="22"/>
        </w:rPr>
        <w:t xml:space="preserve">sed on funding availability </w:t>
      </w:r>
      <w:r w:rsidR="00E8166A" w:rsidRPr="001956B5">
        <w:rPr>
          <w:rFonts w:ascii="Arial" w:hAnsi="Arial" w:cs="Arial"/>
          <w:sz w:val="22"/>
          <w:szCs w:val="22"/>
        </w:rPr>
        <w:t>for new research initiatives</w:t>
      </w:r>
      <w:r w:rsidR="00B96D96">
        <w:rPr>
          <w:rFonts w:ascii="Arial" w:hAnsi="Arial" w:cs="Arial"/>
          <w:sz w:val="22"/>
          <w:szCs w:val="22"/>
        </w:rPr>
        <w:t>,</w:t>
      </w:r>
      <w:r w:rsidR="0034487A" w:rsidRPr="001956B5">
        <w:rPr>
          <w:rFonts w:ascii="Arial" w:hAnsi="Arial" w:cs="Arial"/>
          <w:sz w:val="22"/>
          <w:szCs w:val="22"/>
        </w:rPr>
        <w:t xml:space="preserve"> </w:t>
      </w:r>
      <w:r w:rsidR="00305C60" w:rsidRPr="001956B5">
        <w:rPr>
          <w:rFonts w:ascii="Arial" w:hAnsi="Arial" w:cs="Arial"/>
          <w:sz w:val="22"/>
          <w:szCs w:val="22"/>
        </w:rPr>
        <w:t>competit</w:t>
      </w:r>
      <w:r w:rsidR="00242246">
        <w:rPr>
          <w:rFonts w:ascii="Arial" w:hAnsi="Arial" w:cs="Arial"/>
          <w:sz w:val="22"/>
          <w:szCs w:val="22"/>
        </w:rPr>
        <w:t>ive Requests for Application</w:t>
      </w:r>
      <w:r w:rsidR="0034487A" w:rsidRPr="001956B5">
        <w:rPr>
          <w:rFonts w:ascii="Arial" w:hAnsi="Arial" w:cs="Arial"/>
          <w:sz w:val="22"/>
          <w:szCs w:val="22"/>
        </w:rPr>
        <w:t xml:space="preserve"> </w:t>
      </w:r>
      <w:r w:rsidR="00B96D96">
        <w:rPr>
          <w:rFonts w:ascii="Arial" w:hAnsi="Arial" w:cs="Arial"/>
          <w:sz w:val="22"/>
          <w:szCs w:val="22"/>
        </w:rPr>
        <w:t>(RFA</w:t>
      </w:r>
      <w:r w:rsidR="00E8166A">
        <w:rPr>
          <w:rFonts w:ascii="Arial" w:hAnsi="Arial" w:cs="Arial"/>
          <w:sz w:val="22"/>
          <w:szCs w:val="22"/>
        </w:rPr>
        <w:t>s</w:t>
      </w:r>
      <w:r w:rsidR="00B96D96">
        <w:rPr>
          <w:rFonts w:ascii="Arial" w:hAnsi="Arial" w:cs="Arial"/>
          <w:sz w:val="22"/>
          <w:szCs w:val="22"/>
        </w:rPr>
        <w:t>)</w:t>
      </w:r>
      <w:r w:rsidR="00E8166A">
        <w:rPr>
          <w:rFonts w:ascii="Arial" w:hAnsi="Arial" w:cs="Arial"/>
          <w:sz w:val="22"/>
          <w:szCs w:val="22"/>
        </w:rPr>
        <w:t xml:space="preserve"> </w:t>
      </w:r>
      <w:r w:rsidR="00B96D96">
        <w:rPr>
          <w:rFonts w:ascii="Arial" w:hAnsi="Arial" w:cs="Arial"/>
          <w:sz w:val="22"/>
          <w:szCs w:val="22"/>
        </w:rPr>
        <w:t>are</w:t>
      </w:r>
      <w:r w:rsidR="00B96D96" w:rsidRPr="001956B5">
        <w:rPr>
          <w:rFonts w:ascii="Arial" w:hAnsi="Arial" w:cs="Arial"/>
          <w:sz w:val="22"/>
          <w:szCs w:val="22"/>
        </w:rPr>
        <w:t xml:space="preserve"> </w:t>
      </w:r>
      <w:r w:rsidR="0034487A" w:rsidRPr="001956B5">
        <w:rPr>
          <w:rFonts w:ascii="Arial" w:hAnsi="Arial" w:cs="Arial"/>
          <w:sz w:val="22"/>
          <w:szCs w:val="22"/>
        </w:rPr>
        <w:t>issued.</w:t>
      </w:r>
      <w:r w:rsidR="00305C60" w:rsidRPr="001956B5">
        <w:rPr>
          <w:rFonts w:ascii="Arial" w:hAnsi="Arial" w:cs="Arial"/>
          <w:sz w:val="22"/>
          <w:szCs w:val="22"/>
        </w:rPr>
        <w:t xml:space="preserve"> </w:t>
      </w:r>
      <w:r w:rsidR="000C400E">
        <w:rPr>
          <w:rFonts w:ascii="Arial" w:hAnsi="Arial" w:cs="Arial"/>
          <w:sz w:val="22"/>
          <w:szCs w:val="22"/>
        </w:rPr>
        <w:t xml:space="preserve"> </w:t>
      </w:r>
      <w:r w:rsidR="0034487A" w:rsidRPr="001956B5">
        <w:rPr>
          <w:rFonts w:ascii="Arial" w:hAnsi="Arial" w:cs="Arial"/>
          <w:sz w:val="22"/>
          <w:szCs w:val="22"/>
        </w:rPr>
        <w:t>However, considerable uncertainty exists regarding the primary outcome, sample size, and the retent</w:t>
      </w:r>
      <w:r w:rsidR="00821C34">
        <w:rPr>
          <w:rFonts w:ascii="Arial" w:hAnsi="Arial" w:cs="Arial"/>
          <w:sz w:val="22"/>
          <w:szCs w:val="22"/>
        </w:rPr>
        <w:t xml:space="preserve">ion rate of trial participants.  </w:t>
      </w:r>
      <w:r w:rsidR="0034487A" w:rsidRPr="001956B5">
        <w:rPr>
          <w:rFonts w:ascii="Arial" w:hAnsi="Arial" w:cs="Arial"/>
          <w:sz w:val="22"/>
          <w:szCs w:val="22"/>
        </w:rPr>
        <w:t>Therefore, the feasibility of trial design, duration</w:t>
      </w:r>
      <w:r w:rsidR="00821C34">
        <w:rPr>
          <w:rFonts w:ascii="Arial" w:hAnsi="Arial" w:cs="Arial"/>
          <w:sz w:val="22"/>
          <w:szCs w:val="22"/>
        </w:rPr>
        <w:t>,</w:t>
      </w:r>
      <w:r w:rsidR="0034487A" w:rsidRPr="001956B5">
        <w:rPr>
          <w:rFonts w:ascii="Arial" w:hAnsi="Arial" w:cs="Arial"/>
          <w:sz w:val="22"/>
          <w:szCs w:val="22"/>
        </w:rPr>
        <w:t xml:space="preserve"> and budget are unknown throughout the RFA process. </w:t>
      </w:r>
      <w:r w:rsidR="004A570A">
        <w:rPr>
          <w:rFonts w:ascii="Arial" w:hAnsi="Arial" w:cs="Arial"/>
          <w:sz w:val="22"/>
          <w:szCs w:val="22"/>
        </w:rPr>
        <w:t xml:space="preserve"> </w:t>
      </w:r>
      <w:r w:rsidR="001956B5" w:rsidRPr="001956B5">
        <w:rPr>
          <w:rFonts w:ascii="Arial" w:hAnsi="Arial" w:cs="Arial"/>
          <w:sz w:val="22"/>
          <w:szCs w:val="22"/>
        </w:rPr>
        <w:t>Investigator-in</w:t>
      </w:r>
      <w:r w:rsidR="001956B5">
        <w:rPr>
          <w:rFonts w:ascii="Arial" w:hAnsi="Arial" w:cs="Arial"/>
          <w:sz w:val="22"/>
          <w:szCs w:val="22"/>
        </w:rPr>
        <w:t xml:space="preserve">itiated planning grants have </w:t>
      </w:r>
      <w:r w:rsidR="0034487A" w:rsidRPr="001956B5">
        <w:rPr>
          <w:rFonts w:ascii="Arial" w:hAnsi="Arial" w:cs="Arial"/>
          <w:sz w:val="22"/>
          <w:szCs w:val="22"/>
        </w:rPr>
        <w:t>the potential to be robust and efficient</w:t>
      </w:r>
      <w:r w:rsidR="001956B5">
        <w:rPr>
          <w:rFonts w:ascii="Arial" w:hAnsi="Arial" w:cs="Arial"/>
          <w:sz w:val="22"/>
          <w:szCs w:val="22"/>
        </w:rPr>
        <w:t>, and must be adapted by NIDDK.</w:t>
      </w:r>
      <w:r w:rsidR="0034487A" w:rsidRPr="001956B5">
        <w:rPr>
          <w:rFonts w:ascii="Arial" w:hAnsi="Arial" w:cs="Arial"/>
          <w:sz w:val="22"/>
          <w:szCs w:val="22"/>
        </w:rPr>
        <w:t xml:space="preserve"> </w:t>
      </w:r>
    </w:p>
    <w:p w14:paraId="0EFA9801" w14:textId="77777777" w:rsidR="009C5457" w:rsidRPr="00242246" w:rsidRDefault="009C5457" w:rsidP="00290745">
      <w:pPr>
        <w:pStyle w:val="Body"/>
        <w:widowControl w:val="0"/>
        <w:jc w:val="both"/>
        <w:rPr>
          <w:rFonts w:ascii="Arial" w:eastAsia="Arial" w:hAnsi="Arial" w:cs="Arial"/>
          <w:color w:val="262626"/>
          <w:sz w:val="18"/>
          <w:szCs w:val="18"/>
          <w:u w:color="262626"/>
        </w:rPr>
      </w:pPr>
    </w:p>
    <w:p w14:paraId="5A25A698" w14:textId="5439AF9D" w:rsidR="00943937" w:rsidRPr="00290745" w:rsidRDefault="009F3627" w:rsidP="005E71A0">
      <w:pPr>
        <w:pStyle w:val="Body"/>
        <w:widowControl w:val="0"/>
        <w:numPr>
          <w:ilvl w:val="0"/>
          <w:numId w:val="2"/>
        </w:numPr>
        <w:jc w:val="both"/>
        <w:rPr>
          <w:rFonts w:ascii="Arial" w:eastAsia="Arial Bold" w:hAnsi="Arial" w:cs="Arial"/>
          <w:color w:val="312A2A"/>
          <w:sz w:val="22"/>
          <w:szCs w:val="22"/>
          <w:u w:color="312A2A"/>
        </w:rPr>
      </w:pPr>
      <w:r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Delivery and </w:t>
      </w:r>
      <w:r w:rsidR="009C5457">
        <w:rPr>
          <w:rFonts w:ascii="Arial" w:hAnsi="Arial" w:cs="Arial"/>
          <w:color w:val="262626"/>
          <w:sz w:val="22"/>
          <w:szCs w:val="22"/>
          <w:u w:color="262626"/>
        </w:rPr>
        <w:t>a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ccess: As patients progress to 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 xml:space="preserve">a 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>diabetic state, associated comorbidities inevitably arise, which cannot be adequately addressed by episodic face-to-face interaction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>s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with a single physician</w:t>
      </w:r>
      <w:r w:rsidR="004A570A">
        <w:rPr>
          <w:rFonts w:ascii="Arial" w:hAnsi="Arial" w:cs="Arial"/>
          <w:color w:val="312A2A"/>
          <w:sz w:val="22"/>
          <w:szCs w:val="22"/>
          <w:u w:color="312A2A"/>
        </w:rPr>
        <w:t xml:space="preserve">.  </w:t>
      </w:r>
      <w:r w:rsidRPr="00290745">
        <w:rPr>
          <w:rFonts w:ascii="Arial" w:hAnsi="Arial" w:cs="Arial"/>
          <w:color w:val="312A2A"/>
          <w:sz w:val="22"/>
          <w:szCs w:val="22"/>
          <w:u w:color="312A2A"/>
        </w:rPr>
        <w:t xml:space="preserve">Given that diabetes care has robust </w:t>
      </w:r>
      <w:r w:rsidR="000C400E">
        <w:rPr>
          <w:rFonts w:ascii="Arial" w:hAnsi="Arial" w:cs="Arial"/>
          <w:color w:val="312A2A"/>
          <w:sz w:val="22"/>
          <w:szCs w:val="22"/>
          <w:u w:color="312A2A"/>
        </w:rPr>
        <w:t>evidence-based guidelines, high-</w:t>
      </w:r>
      <w:r w:rsidRPr="00290745">
        <w:rPr>
          <w:rFonts w:ascii="Arial" w:hAnsi="Arial" w:cs="Arial"/>
          <w:color w:val="312A2A"/>
          <w:sz w:val="22"/>
          <w:szCs w:val="22"/>
          <w:u w:color="312A2A"/>
        </w:rPr>
        <w:t>cost involvement, and demonstrate</w:t>
      </w:r>
      <w:r w:rsidR="00544712">
        <w:rPr>
          <w:rFonts w:ascii="Arial" w:hAnsi="Arial" w:cs="Arial"/>
          <w:color w:val="312A2A"/>
          <w:sz w:val="22"/>
          <w:szCs w:val="22"/>
          <w:u w:color="312A2A"/>
        </w:rPr>
        <w:t xml:space="preserve">s a </w:t>
      </w:r>
      <w:r w:rsidRPr="00290745">
        <w:rPr>
          <w:rFonts w:ascii="Arial" w:hAnsi="Arial" w:cs="Arial"/>
          <w:color w:val="312A2A"/>
          <w:sz w:val="22"/>
          <w:szCs w:val="22"/>
          <w:u w:color="312A2A"/>
        </w:rPr>
        <w:t>quality gap, principles of Patient-Centered Medical Home (PCMH) and Patient-Centered Specialty Practice (PCSP) can be adapted</w:t>
      </w:r>
      <w:r w:rsidR="003B0DCE">
        <w:rPr>
          <w:rFonts w:ascii="Arial" w:hAnsi="Arial" w:cs="Arial"/>
          <w:color w:val="312A2A"/>
          <w:sz w:val="22"/>
          <w:szCs w:val="22"/>
          <w:u w:color="312A2A"/>
        </w:rPr>
        <w:t xml:space="preserve"> by primary health care providers</w:t>
      </w:r>
      <w:r w:rsidRPr="00290745">
        <w:rPr>
          <w:rFonts w:ascii="Arial" w:hAnsi="Arial" w:cs="Arial"/>
          <w:color w:val="312A2A"/>
          <w:sz w:val="22"/>
          <w:szCs w:val="22"/>
          <w:u w:color="312A2A"/>
        </w:rPr>
        <w:t>.</w:t>
      </w:r>
      <w:r w:rsidR="004A570A">
        <w:rPr>
          <w:rFonts w:ascii="Arial" w:hAnsi="Arial" w:cs="Arial"/>
          <w:color w:val="312A2A"/>
          <w:sz w:val="22"/>
          <w:szCs w:val="22"/>
          <w:u w:color="312A2A"/>
        </w:rPr>
        <w:t xml:space="preserve">  </w:t>
      </w:r>
      <w:r w:rsidRPr="00290745">
        <w:rPr>
          <w:rFonts w:ascii="Arial" w:hAnsi="Arial" w:cs="Arial"/>
          <w:sz w:val="22"/>
          <w:szCs w:val="22"/>
        </w:rPr>
        <w:t xml:space="preserve">The basic elements of these models are effective and comprehensive care coordination, quality and safety, patient orientation, referral arrangements, </w:t>
      </w:r>
      <w:r w:rsidR="00544712">
        <w:rPr>
          <w:rFonts w:ascii="Arial" w:hAnsi="Arial" w:cs="Arial"/>
          <w:sz w:val="22"/>
          <w:szCs w:val="22"/>
        </w:rPr>
        <w:t xml:space="preserve">and </w:t>
      </w:r>
      <w:r w:rsidRPr="00290745">
        <w:rPr>
          <w:rFonts w:ascii="Arial" w:hAnsi="Arial" w:cs="Arial"/>
          <w:sz w:val="22"/>
          <w:szCs w:val="22"/>
        </w:rPr>
        <w:t>enhanced access and payment.</w:t>
      </w:r>
      <w:r w:rsidR="004A570A">
        <w:rPr>
          <w:rFonts w:ascii="Arial" w:hAnsi="Arial" w:cs="Arial"/>
          <w:sz w:val="22"/>
          <w:szCs w:val="22"/>
        </w:rPr>
        <w:t xml:space="preserve"> </w:t>
      </w:r>
      <w:r w:rsidRPr="00290745">
        <w:rPr>
          <w:rFonts w:ascii="Arial" w:hAnsi="Arial" w:cs="Arial"/>
          <w:sz w:val="22"/>
          <w:szCs w:val="22"/>
        </w:rPr>
        <w:t xml:space="preserve"> </w:t>
      </w:r>
      <w:r w:rsidRPr="00290745">
        <w:rPr>
          <w:rFonts w:ascii="Arial" w:hAnsi="Arial" w:cs="Arial"/>
          <w:color w:val="312A2A"/>
          <w:sz w:val="22"/>
          <w:szCs w:val="22"/>
          <w:u w:color="312A2A"/>
        </w:rPr>
        <w:t xml:space="preserve">Referral visits to specialty </w:t>
      </w:r>
      <w:r w:rsidRPr="00290745">
        <w:rPr>
          <w:rFonts w:ascii="Arial" w:hAnsi="Arial" w:cs="Arial"/>
          <w:color w:val="312A2A"/>
          <w:sz w:val="22"/>
          <w:szCs w:val="22"/>
          <w:u w:color="312A2A"/>
        </w:rPr>
        <w:lastRenderedPageBreak/>
        <w:t>consultants, diabetes educators, or dietician</w:t>
      </w:r>
      <w:r w:rsidR="00544712">
        <w:rPr>
          <w:rFonts w:ascii="Arial" w:hAnsi="Arial" w:cs="Arial"/>
          <w:color w:val="312A2A"/>
          <w:sz w:val="22"/>
          <w:szCs w:val="22"/>
          <w:u w:color="312A2A"/>
        </w:rPr>
        <w:t>s</w:t>
      </w:r>
      <w:r w:rsidRPr="00290745">
        <w:rPr>
          <w:rFonts w:ascii="Arial" w:hAnsi="Arial" w:cs="Arial"/>
          <w:color w:val="312A2A"/>
          <w:sz w:val="22"/>
          <w:szCs w:val="22"/>
          <w:u w:color="312A2A"/>
        </w:rPr>
        <w:t xml:space="preserve"> can be tracked to ensure appropriate and timely care. </w:t>
      </w:r>
      <w:r w:rsidR="004A570A">
        <w:rPr>
          <w:rFonts w:ascii="Arial" w:hAnsi="Arial" w:cs="Arial"/>
          <w:color w:val="312A2A"/>
          <w:sz w:val="22"/>
          <w:szCs w:val="22"/>
          <w:u w:color="312A2A"/>
        </w:rPr>
        <w:t xml:space="preserve"> </w:t>
      </w:r>
      <w:r w:rsidRPr="00290745">
        <w:rPr>
          <w:rFonts w:ascii="Arial" w:hAnsi="Arial" w:cs="Arial"/>
          <w:color w:val="312A2A"/>
          <w:sz w:val="22"/>
          <w:szCs w:val="22"/>
          <w:u w:color="312A2A"/>
        </w:rPr>
        <w:t xml:space="preserve">Success will largely depend on 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the ability to engage physicians, </w:t>
      </w:r>
      <w:r w:rsidR="00544712">
        <w:rPr>
          <w:rFonts w:ascii="Arial" w:hAnsi="Arial" w:cs="Arial"/>
          <w:color w:val="262626"/>
          <w:sz w:val="22"/>
          <w:szCs w:val="22"/>
          <w:u w:color="262626"/>
        </w:rPr>
        <w:t xml:space="preserve">both 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>primary care and specialist</w:t>
      </w:r>
      <w:r w:rsidR="00544712">
        <w:rPr>
          <w:rFonts w:ascii="Arial" w:hAnsi="Arial" w:cs="Arial"/>
          <w:color w:val="262626"/>
          <w:sz w:val="22"/>
          <w:szCs w:val="22"/>
          <w:u w:color="262626"/>
        </w:rPr>
        <w:t>s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, </w:t>
      </w:r>
      <w:r w:rsidR="00544712">
        <w:rPr>
          <w:rFonts w:ascii="Arial" w:hAnsi="Arial" w:cs="Arial"/>
          <w:color w:val="262626"/>
          <w:sz w:val="22"/>
          <w:szCs w:val="22"/>
          <w:u w:color="262626"/>
        </w:rPr>
        <w:t xml:space="preserve">and to 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>standardize care coordination, data integration, shared learning</w:t>
      </w:r>
      <w:r w:rsidR="000C400E">
        <w:rPr>
          <w:rFonts w:ascii="Arial" w:hAnsi="Arial" w:cs="Arial"/>
          <w:color w:val="262626"/>
          <w:sz w:val="22"/>
          <w:szCs w:val="22"/>
          <w:u w:color="262626"/>
        </w:rPr>
        <w:t xml:space="preserve">, and cost transparency among </w:t>
      </w:r>
      <w:r w:rsidRPr="00290745">
        <w:rPr>
          <w:rFonts w:ascii="Arial" w:hAnsi="Arial" w:cs="Arial"/>
          <w:color w:val="262626"/>
          <w:sz w:val="22"/>
          <w:szCs w:val="22"/>
          <w:u w:color="262626"/>
        </w:rPr>
        <w:t>participating practices</w:t>
      </w:r>
      <w:r w:rsidRPr="00290745">
        <w:rPr>
          <w:rFonts w:ascii="Arial" w:hAnsi="Arial" w:cs="Arial"/>
          <w:color w:val="312A2A"/>
          <w:sz w:val="22"/>
          <w:szCs w:val="22"/>
          <w:u w:color="312A2A"/>
        </w:rPr>
        <w:t>.</w:t>
      </w:r>
    </w:p>
    <w:p w14:paraId="2791DD0A" w14:textId="5BE0DC50" w:rsidR="00DC7879" w:rsidRPr="005C5A34" w:rsidRDefault="00E94C31" w:rsidP="000C400E">
      <w:pPr>
        <w:pStyle w:val="Body"/>
        <w:widowControl w:val="0"/>
        <w:numPr>
          <w:ilvl w:val="0"/>
          <w:numId w:val="4"/>
        </w:numPr>
        <w:jc w:val="both"/>
        <w:rPr>
          <w:rFonts w:ascii="Arial" w:eastAsia="Arial" w:hAnsi="Arial" w:cs="Arial"/>
          <w:color w:val="262626"/>
          <w:sz w:val="22"/>
          <w:szCs w:val="22"/>
          <w:u w:color="262626"/>
        </w:rPr>
      </w:pPr>
      <w:r>
        <w:rPr>
          <w:rFonts w:ascii="Arial" w:eastAsia="Arial" w:hAnsi="Arial" w:cs="Arial"/>
          <w:color w:val="262626"/>
          <w:sz w:val="22"/>
          <w:szCs w:val="22"/>
          <w:u w:color="262626"/>
        </w:rPr>
        <w:t xml:space="preserve">Focus on outcome not volume: </w:t>
      </w:r>
      <w:r w:rsidR="009F3627" w:rsidRPr="00290745">
        <w:rPr>
          <w:rFonts w:ascii="Arial" w:eastAsia="Arial" w:hAnsi="Arial" w:cs="Arial"/>
          <w:color w:val="262626"/>
          <w:sz w:val="22"/>
          <w:szCs w:val="22"/>
          <w:u w:color="262626"/>
        </w:rPr>
        <w:t>PCMH projects across the country are researching ways to implement better care coordination by using information technology, improving communication between patients and care providers</w:t>
      </w:r>
      <w:r w:rsidR="006D6617">
        <w:rPr>
          <w:rFonts w:ascii="Arial" w:eastAsia="Arial" w:hAnsi="Arial" w:cs="Arial"/>
          <w:color w:val="262626"/>
          <w:sz w:val="22"/>
          <w:szCs w:val="22"/>
          <w:u w:color="262626"/>
        </w:rPr>
        <w:t>,</w:t>
      </w:r>
      <w:r w:rsidR="009F3627" w:rsidRPr="00290745">
        <w:rPr>
          <w:rFonts w:ascii="Arial" w:eastAsia="Arial" w:hAnsi="Arial" w:cs="Arial"/>
          <w:color w:val="262626"/>
          <w:sz w:val="22"/>
          <w:szCs w:val="22"/>
          <w:u w:color="262626"/>
        </w:rPr>
        <w:t xml:space="preserve"> and adopting a transparent</w:t>
      </w:r>
      <w:r w:rsidR="006D6617">
        <w:rPr>
          <w:rFonts w:ascii="Arial" w:eastAsia="Arial" w:hAnsi="Arial" w:cs="Arial"/>
          <w:color w:val="262626"/>
          <w:sz w:val="22"/>
          <w:szCs w:val="22"/>
          <w:u w:color="262626"/>
        </w:rPr>
        <w:t>,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accountable</w:t>
      </w:r>
      <w:r w:rsidR="006D6617">
        <w:rPr>
          <w:rFonts w:ascii="Arial" w:hAnsi="Arial" w:cs="Arial"/>
          <w:color w:val="262626"/>
          <w:sz w:val="22"/>
          <w:szCs w:val="22"/>
          <w:u w:color="262626"/>
        </w:rPr>
        <w:t>, and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coordinated team approach. 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Despite the value and enthusiasm</w:t>
      </w:r>
      <w:r w:rsidR="006D6617">
        <w:rPr>
          <w:rFonts w:ascii="Arial" w:hAnsi="Arial" w:cs="Arial"/>
          <w:color w:val="262626"/>
          <w:sz w:val="22"/>
          <w:szCs w:val="22"/>
          <w:u w:color="262626"/>
        </w:rPr>
        <w:t>,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  <w:lang w:val="fr-FR"/>
        </w:rPr>
        <w:t xml:space="preserve"> </w:t>
      </w:r>
      <w:proofErr w:type="spellStart"/>
      <w:r w:rsidR="009F3627" w:rsidRPr="00290745">
        <w:rPr>
          <w:rFonts w:ascii="Arial" w:hAnsi="Arial" w:cs="Arial"/>
          <w:color w:val="262626"/>
          <w:sz w:val="22"/>
          <w:szCs w:val="22"/>
          <w:u w:color="262626"/>
          <w:lang w:val="fr-FR"/>
        </w:rPr>
        <w:t>financial</w:t>
      </w:r>
      <w:proofErr w:type="spellEnd"/>
      <w:r w:rsidR="009F3627" w:rsidRPr="00290745">
        <w:rPr>
          <w:rFonts w:ascii="Arial" w:hAnsi="Arial" w:cs="Arial"/>
          <w:color w:val="262626"/>
          <w:sz w:val="22"/>
          <w:szCs w:val="22"/>
          <w:u w:color="262626"/>
          <w:lang w:val="fr-FR"/>
        </w:rPr>
        <w:t xml:space="preserve"> </w:t>
      </w:r>
      <w:proofErr w:type="spellStart"/>
      <w:r w:rsidR="009F3627" w:rsidRPr="00290745">
        <w:rPr>
          <w:rFonts w:ascii="Arial" w:hAnsi="Arial" w:cs="Arial"/>
          <w:color w:val="262626"/>
          <w:sz w:val="22"/>
          <w:szCs w:val="22"/>
          <w:u w:color="262626"/>
          <w:lang w:val="fr-FR"/>
        </w:rPr>
        <w:t>barriers</w:t>
      </w:r>
      <w:proofErr w:type="spellEnd"/>
      <w:r w:rsidR="009F3627" w:rsidRPr="00290745">
        <w:rPr>
          <w:rFonts w:ascii="Arial" w:hAnsi="Arial" w:cs="Arial"/>
          <w:color w:val="262626"/>
          <w:sz w:val="22"/>
          <w:szCs w:val="22"/>
          <w:u w:color="262626"/>
          <w:lang w:val="fr-FR"/>
        </w:rPr>
        <w:t xml:space="preserve"> </w:t>
      </w:r>
      <w:r w:rsidR="006D6617" w:rsidRPr="00290745">
        <w:rPr>
          <w:rFonts w:ascii="Arial" w:hAnsi="Arial" w:cs="Arial"/>
          <w:color w:val="262626"/>
          <w:sz w:val="22"/>
          <w:szCs w:val="22"/>
          <w:u w:color="262626"/>
        </w:rPr>
        <w:t>ha</w:t>
      </w:r>
      <w:r w:rsidR="006D6617">
        <w:rPr>
          <w:rFonts w:ascii="Arial" w:hAnsi="Arial" w:cs="Arial"/>
          <w:color w:val="262626"/>
          <w:sz w:val="22"/>
          <w:szCs w:val="22"/>
          <w:u w:color="262626"/>
        </w:rPr>
        <w:t xml:space="preserve">ve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impeded large-scale integration of </w:t>
      </w:r>
      <w:r w:rsidR="006D6617">
        <w:rPr>
          <w:rFonts w:ascii="Arial" w:hAnsi="Arial" w:cs="Arial"/>
          <w:color w:val="262626"/>
          <w:sz w:val="22"/>
          <w:szCs w:val="22"/>
          <w:u w:color="262626"/>
        </w:rPr>
        <w:t xml:space="preserve">the </w:t>
      </w:r>
      <w:r w:rsidR="00242246">
        <w:rPr>
          <w:rFonts w:ascii="Arial" w:hAnsi="Arial" w:cs="Arial"/>
          <w:color w:val="262626"/>
          <w:sz w:val="22"/>
          <w:szCs w:val="22"/>
          <w:u w:color="262626"/>
        </w:rPr>
        <w:t>PCM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H mo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 xml:space="preserve">del. 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The current reimbursement formula does not reward quality service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>,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but</w:t>
      </w:r>
      <w:r w:rsidR="006D6617">
        <w:rPr>
          <w:rFonts w:ascii="Arial" w:hAnsi="Arial" w:cs="Arial"/>
          <w:color w:val="262626"/>
          <w:sz w:val="22"/>
          <w:szCs w:val="22"/>
          <w:u w:color="262626"/>
        </w:rPr>
        <w:t xml:space="preserve"> rather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encourages volume. 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This open-ended</w:t>
      </w:r>
      <w:r w:rsidR="006D6617">
        <w:rPr>
          <w:rFonts w:ascii="Arial" w:hAnsi="Arial" w:cs="Arial"/>
          <w:color w:val="262626"/>
          <w:sz w:val="22"/>
          <w:szCs w:val="22"/>
          <w:u w:color="262626"/>
        </w:rPr>
        <w:t>,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fee-for-service payment system is the prime contributor to the high level and rapid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 xml:space="preserve"> growth in healthcare spending. 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Acute and chronic care pilot programs should be developed that encourage and incentivize desired outcomes in patient experience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>, cost, quality</w:t>
      </w:r>
      <w:r w:rsidR="00242246">
        <w:rPr>
          <w:rFonts w:ascii="Arial" w:hAnsi="Arial" w:cs="Arial"/>
          <w:color w:val="262626"/>
          <w:sz w:val="22"/>
          <w:szCs w:val="22"/>
          <w:u w:color="262626"/>
        </w:rPr>
        <w:t>,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 xml:space="preserve"> and efficiency.  </w:t>
      </w:r>
      <w:r w:rsidR="009F3627" w:rsidRPr="00B8346F">
        <w:rPr>
          <w:rFonts w:ascii="Arial" w:hAnsi="Arial" w:cs="Arial"/>
          <w:color w:val="262626"/>
          <w:sz w:val="22"/>
          <w:szCs w:val="22"/>
          <w:u w:color="262626"/>
        </w:rPr>
        <w:t>Risk</w:t>
      </w:r>
      <w:r w:rsidR="00467788" w:rsidRPr="00B8346F">
        <w:rPr>
          <w:rFonts w:ascii="Arial" w:hAnsi="Arial" w:cs="Arial"/>
          <w:color w:val="262626"/>
          <w:sz w:val="22"/>
          <w:szCs w:val="22"/>
          <w:u w:color="262626"/>
        </w:rPr>
        <w:t>-</w:t>
      </w:r>
      <w:r w:rsidR="009F3627" w:rsidRPr="00B8346F">
        <w:rPr>
          <w:rFonts w:ascii="Arial" w:hAnsi="Arial" w:cs="Arial"/>
          <w:color w:val="262626"/>
          <w:sz w:val="22"/>
          <w:szCs w:val="22"/>
          <w:u w:color="262626"/>
        </w:rPr>
        <w:t>adjusted</w:t>
      </w:r>
      <w:r w:rsidR="00467788" w:rsidRPr="00B8346F">
        <w:rPr>
          <w:rFonts w:ascii="Arial" w:hAnsi="Arial" w:cs="Arial"/>
          <w:color w:val="262626"/>
          <w:sz w:val="22"/>
          <w:szCs w:val="22"/>
          <w:u w:color="262626"/>
        </w:rPr>
        <w:t>,</w:t>
      </w:r>
      <w:r w:rsidR="009F3627" w:rsidRPr="00B8346F">
        <w:rPr>
          <w:rFonts w:ascii="Arial" w:hAnsi="Arial" w:cs="Arial"/>
          <w:color w:val="262626"/>
          <w:sz w:val="22"/>
          <w:szCs w:val="22"/>
          <w:u w:color="262626"/>
        </w:rPr>
        <w:t xml:space="preserve"> pay-for-performance </w:t>
      </w:r>
      <w:r w:rsidR="00467788" w:rsidRPr="00B8346F">
        <w:rPr>
          <w:rFonts w:ascii="Arial" w:hAnsi="Arial" w:cs="Arial"/>
          <w:color w:val="262626"/>
          <w:sz w:val="22"/>
          <w:szCs w:val="22"/>
          <w:u w:color="262626"/>
        </w:rPr>
        <w:t xml:space="preserve">practices must </w:t>
      </w:r>
      <w:r w:rsidR="009F3627" w:rsidRPr="00B8346F">
        <w:rPr>
          <w:rFonts w:ascii="Arial" w:hAnsi="Arial" w:cs="Arial"/>
          <w:color w:val="262626"/>
          <w:sz w:val="22"/>
          <w:szCs w:val="22"/>
          <w:u w:color="262626"/>
        </w:rPr>
        <w:t>be implemented</w:t>
      </w:r>
      <w:r w:rsidR="00B8346F" w:rsidRPr="00B8346F">
        <w:rPr>
          <w:rFonts w:ascii="Arial" w:hAnsi="Arial" w:cs="Arial"/>
          <w:color w:val="262626"/>
          <w:sz w:val="22"/>
          <w:szCs w:val="22"/>
          <w:u w:color="262626"/>
        </w:rPr>
        <w:t xml:space="preserve"> t</w:t>
      </w:r>
      <w:r w:rsidR="00B8346F" w:rsidRPr="00B8346F">
        <w:rPr>
          <w:rFonts w:ascii="Arial" w:hAnsi="Arial" w:cs="Arial"/>
          <w:color w:val="343434"/>
          <w:sz w:val="22"/>
          <w:szCs w:val="22"/>
        </w:rPr>
        <w:t xml:space="preserve">hrough programs promoted by the Center for Medicare &amp; Medicaid </w:t>
      </w:r>
      <w:r w:rsidR="009F3627" w:rsidRPr="00B8346F">
        <w:rPr>
          <w:rFonts w:ascii="Arial" w:hAnsi="Arial" w:cs="Arial"/>
          <w:color w:val="262626"/>
          <w:sz w:val="22"/>
          <w:szCs w:val="22"/>
          <w:u w:color="262626"/>
        </w:rPr>
        <w:t xml:space="preserve">based on evidence and focused outcomes in diabetic chronic care management. 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 xml:space="preserve"> </w:t>
      </w:r>
      <w:r w:rsidR="009F3627" w:rsidRPr="00B8346F">
        <w:rPr>
          <w:rFonts w:ascii="Arial" w:hAnsi="Arial" w:cs="Arial"/>
          <w:sz w:val="22"/>
          <w:szCs w:val="22"/>
        </w:rPr>
        <w:t>Allowances for care outside of face-to-face visit</w:t>
      </w:r>
      <w:r w:rsidR="006D6617" w:rsidRPr="00B8346F">
        <w:rPr>
          <w:rFonts w:ascii="Arial" w:hAnsi="Arial" w:cs="Arial"/>
          <w:sz w:val="22"/>
          <w:szCs w:val="22"/>
        </w:rPr>
        <w:t>s,</w:t>
      </w:r>
      <w:r w:rsidR="009F3627" w:rsidRPr="00290745">
        <w:rPr>
          <w:rFonts w:ascii="Arial" w:hAnsi="Arial" w:cs="Arial"/>
          <w:sz w:val="22"/>
          <w:szCs w:val="22"/>
        </w:rPr>
        <w:t xml:space="preserve"> as unveiled by Centers for Medicare &amp; Medicaid Services (CMS)</w:t>
      </w:r>
      <w:r w:rsidR="006D6617">
        <w:rPr>
          <w:rFonts w:ascii="Arial" w:hAnsi="Arial" w:cs="Arial"/>
          <w:sz w:val="22"/>
          <w:szCs w:val="22"/>
        </w:rPr>
        <w:t>,</w:t>
      </w:r>
      <w:r w:rsidR="009F3627" w:rsidRPr="00290745">
        <w:rPr>
          <w:rFonts w:ascii="Arial" w:hAnsi="Arial" w:cs="Arial"/>
          <w:sz w:val="22"/>
          <w:szCs w:val="22"/>
        </w:rPr>
        <w:t xml:space="preserve"> </w:t>
      </w:r>
      <w:r w:rsidR="006D6617">
        <w:rPr>
          <w:rFonts w:ascii="Arial" w:hAnsi="Arial" w:cs="Arial"/>
          <w:sz w:val="22"/>
          <w:szCs w:val="22"/>
        </w:rPr>
        <w:t>are</w:t>
      </w:r>
      <w:r w:rsidR="006D6617" w:rsidRPr="00290745">
        <w:rPr>
          <w:rFonts w:ascii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 xml:space="preserve">also a step in the right direction. </w:t>
      </w:r>
      <w:r w:rsidR="00242246">
        <w:rPr>
          <w:rFonts w:ascii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 xml:space="preserve">However to successfully implement the reform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consumers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 xml:space="preserve"> demand, the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open-ended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>,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 xml:space="preserve"> fee-for-service 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 xml:space="preserve">system </w:t>
      </w:r>
      <w:r w:rsidR="009F3627" w:rsidRPr="00290745">
        <w:rPr>
          <w:rFonts w:ascii="Arial" w:hAnsi="Arial" w:cs="Arial"/>
          <w:color w:val="262626"/>
          <w:sz w:val="22"/>
          <w:szCs w:val="22"/>
          <w:u w:color="262626"/>
        </w:rPr>
        <w:t>also needs to be changed</w:t>
      </w:r>
      <w:r w:rsidR="00B8346F">
        <w:rPr>
          <w:rFonts w:ascii="Arial" w:hAnsi="Arial" w:cs="Arial"/>
          <w:color w:val="262626"/>
          <w:sz w:val="22"/>
          <w:szCs w:val="22"/>
          <w:u w:color="262626"/>
        </w:rPr>
        <w:t xml:space="preserve"> by educating </w:t>
      </w:r>
      <w:r w:rsidR="004A570A">
        <w:rPr>
          <w:rFonts w:ascii="Arial" w:hAnsi="Arial" w:cs="Arial"/>
          <w:color w:val="262626"/>
          <w:sz w:val="22"/>
          <w:szCs w:val="22"/>
          <w:u w:color="262626"/>
        </w:rPr>
        <w:t>consumers</w:t>
      </w:r>
      <w:r w:rsidR="00B8346F">
        <w:rPr>
          <w:rFonts w:ascii="Arial" w:hAnsi="Arial" w:cs="Arial"/>
          <w:color w:val="262626"/>
          <w:sz w:val="22"/>
          <w:szCs w:val="22"/>
          <w:u w:color="262626"/>
        </w:rPr>
        <w:t xml:space="preserve"> on the benefits of PCMH models in T2D control.</w:t>
      </w:r>
    </w:p>
    <w:p w14:paraId="114C2F20" w14:textId="01BF2E3C" w:rsidR="0066319D" w:rsidRPr="000C400E" w:rsidRDefault="00E94C31" w:rsidP="000C400E">
      <w:pPr>
        <w:pStyle w:val="NormalWeb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</w:pPr>
      <w:r>
        <w:rPr>
          <w:rFonts w:ascii="Arial" w:eastAsia="Arial" w:hAnsi="Arial" w:cs="Arial"/>
          <w:sz w:val="22"/>
          <w:szCs w:val="22"/>
        </w:rPr>
        <w:t>Challenges</w:t>
      </w:r>
      <w:r w:rsidR="00F2707A">
        <w:rPr>
          <w:rFonts w:ascii="Arial" w:eastAsia="Arial" w:hAnsi="Arial" w:cs="Arial"/>
          <w:sz w:val="22"/>
          <w:szCs w:val="22"/>
        </w:rPr>
        <w:t xml:space="preserve"> and solutions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A171CB">
        <w:rPr>
          <w:rFonts w:ascii="Arial" w:eastAsia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 xml:space="preserve">In providing managed care, </w:t>
      </w:r>
      <w:r w:rsidR="002C11B5">
        <w:rPr>
          <w:rFonts w:ascii="Arial" w:hAnsi="Arial" w:cs="Arial"/>
          <w:sz w:val="22"/>
          <w:szCs w:val="22"/>
          <w:lang w:val="nl-NL"/>
        </w:rPr>
        <w:t>lower income citizens</w:t>
      </w:r>
      <w:r w:rsidR="002C11B5" w:rsidRPr="00290745">
        <w:rPr>
          <w:rFonts w:ascii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 xml:space="preserve">must be protected through guaranteed access and subsidies, and </w:t>
      </w:r>
      <w:r w:rsidR="002C11B5" w:rsidRPr="00290745">
        <w:rPr>
          <w:rFonts w:ascii="Arial" w:hAnsi="Arial" w:cs="Arial"/>
          <w:sz w:val="22"/>
          <w:szCs w:val="22"/>
        </w:rPr>
        <w:t>disparit</w:t>
      </w:r>
      <w:r w:rsidR="002C11B5">
        <w:rPr>
          <w:rFonts w:ascii="Arial" w:hAnsi="Arial" w:cs="Arial"/>
          <w:sz w:val="22"/>
          <w:szCs w:val="22"/>
        </w:rPr>
        <w:t xml:space="preserve">ies </w:t>
      </w:r>
      <w:r w:rsidR="009F3627" w:rsidRPr="00290745">
        <w:rPr>
          <w:rFonts w:ascii="Arial" w:hAnsi="Arial" w:cs="Arial"/>
          <w:sz w:val="22"/>
          <w:szCs w:val="22"/>
        </w:rPr>
        <w:t xml:space="preserve">in health outcome </w:t>
      </w:r>
      <w:r w:rsidR="002C11B5">
        <w:rPr>
          <w:rFonts w:ascii="Arial" w:hAnsi="Arial" w:cs="Arial"/>
          <w:sz w:val="22"/>
          <w:szCs w:val="22"/>
        </w:rPr>
        <w:t xml:space="preserve">must be </w:t>
      </w:r>
      <w:r w:rsidR="009F3627" w:rsidRPr="00290745">
        <w:rPr>
          <w:rFonts w:ascii="Arial" w:hAnsi="Arial" w:cs="Arial"/>
          <w:sz w:val="22"/>
          <w:szCs w:val="22"/>
        </w:rPr>
        <w:t>minimized</w:t>
      </w:r>
      <w:r w:rsidR="00A171CB">
        <w:rPr>
          <w:rFonts w:ascii="Arial" w:hAnsi="Arial" w:cs="Arial"/>
          <w:sz w:val="22"/>
          <w:szCs w:val="22"/>
        </w:rPr>
        <w:t>.  First, r</w:t>
      </w:r>
      <w:r w:rsidR="009F3627" w:rsidRPr="00290745">
        <w:rPr>
          <w:rFonts w:ascii="Arial" w:hAnsi="Arial" w:cs="Arial"/>
          <w:sz w:val="22"/>
          <w:szCs w:val="22"/>
        </w:rPr>
        <w:t xml:space="preserve">acial differences in </w:t>
      </w:r>
      <w:r w:rsidR="008A1F06">
        <w:rPr>
          <w:rFonts w:ascii="Arial" w:hAnsi="Arial" w:cs="Arial"/>
          <w:sz w:val="22"/>
          <w:szCs w:val="22"/>
        </w:rPr>
        <w:t>the outcome</w:t>
      </w:r>
      <w:r w:rsidR="00242246">
        <w:rPr>
          <w:rFonts w:ascii="Arial" w:hAnsi="Arial" w:cs="Arial"/>
          <w:sz w:val="22"/>
          <w:szCs w:val="22"/>
        </w:rPr>
        <w:t xml:space="preserve"> of diabetes care in PCM</w:t>
      </w:r>
      <w:r w:rsidR="009F3627" w:rsidRPr="00290745">
        <w:rPr>
          <w:rFonts w:ascii="Arial" w:hAnsi="Arial" w:cs="Arial"/>
          <w:sz w:val="22"/>
          <w:szCs w:val="22"/>
        </w:rPr>
        <w:t>H</w:t>
      </w:r>
      <w:r w:rsidR="002C11B5">
        <w:rPr>
          <w:rFonts w:ascii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>setting</w:t>
      </w:r>
      <w:r w:rsidR="002C11B5">
        <w:rPr>
          <w:rFonts w:ascii="Arial" w:hAnsi="Arial" w:cs="Arial"/>
          <w:sz w:val="22"/>
          <w:szCs w:val="22"/>
        </w:rPr>
        <w:t>s</w:t>
      </w:r>
      <w:r w:rsidR="009F3627" w:rsidRPr="00290745">
        <w:rPr>
          <w:rFonts w:ascii="Arial" w:hAnsi="Arial" w:cs="Arial"/>
          <w:sz w:val="22"/>
          <w:szCs w:val="22"/>
        </w:rPr>
        <w:t xml:space="preserve"> have already been </w:t>
      </w:r>
      <w:r w:rsidR="002C11B5">
        <w:rPr>
          <w:rFonts w:ascii="Arial" w:hAnsi="Arial" w:cs="Arial"/>
          <w:sz w:val="22"/>
          <w:szCs w:val="22"/>
          <w:lang w:val="da-DK"/>
        </w:rPr>
        <w:t xml:space="preserve">observed </w:t>
      </w:r>
      <w:r w:rsidR="009F3627" w:rsidRPr="00290745">
        <w:rPr>
          <w:rFonts w:ascii="Arial" w:hAnsi="Arial" w:cs="Arial"/>
          <w:sz w:val="22"/>
          <w:szCs w:val="22"/>
        </w:rPr>
        <w:t xml:space="preserve">and </w:t>
      </w:r>
      <w:r w:rsidR="002C11B5">
        <w:rPr>
          <w:rFonts w:ascii="Arial" w:hAnsi="Arial" w:cs="Arial"/>
          <w:sz w:val="22"/>
          <w:szCs w:val="22"/>
        </w:rPr>
        <w:t>must</w:t>
      </w:r>
      <w:r w:rsidR="002C11B5" w:rsidRPr="00290745">
        <w:rPr>
          <w:rFonts w:ascii="Arial" w:hAnsi="Arial" w:cs="Arial"/>
          <w:sz w:val="22"/>
          <w:szCs w:val="22"/>
        </w:rPr>
        <w:t xml:space="preserve"> </w:t>
      </w:r>
      <w:r w:rsidR="009F3627" w:rsidRPr="005C3489">
        <w:rPr>
          <w:rFonts w:ascii="Arial" w:hAnsi="Arial" w:cs="Arial"/>
          <w:sz w:val="22"/>
          <w:szCs w:val="22"/>
        </w:rPr>
        <w:t xml:space="preserve">be avoided </w:t>
      </w:r>
      <w:r w:rsidR="008A1F06" w:rsidRPr="005C3489">
        <w:rPr>
          <w:rFonts w:ascii="Arial" w:hAnsi="Arial" w:cs="Arial"/>
          <w:sz w:val="22"/>
          <w:szCs w:val="22"/>
        </w:rPr>
        <w:t>by identifying and overcoming limitations that enable better reporting of health outcomes by race and ethnicity</w:t>
      </w:r>
      <w:r w:rsidR="008A1F06">
        <w:rPr>
          <w:rFonts w:ascii="Times New Roman,Italic" w:hAnsi="Times New Roman,Italic"/>
          <w:sz w:val="22"/>
          <w:szCs w:val="22"/>
        </w:rPr>
        <w:t xml:space="preserve">. </w:t>
      </w:r>
      <w:r w:rsidR="00A171CB">
        <w:rPr>
          <w:rFonts w:ascii="Times New Roman,Italic" w:hAnsi="Times New Roman,Italic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>Second, employer</w:t>
      </w:r>
      <w:r w:rsidR="009272B9">
        <w:rPr>
          <w:rFonts w:ascii="Arial" w:hAnsi="Arial" w:cs="Arial"/>
          <w:sz w:val="22"/>
          <w:szCs w:val="22"/>
        </w:rPr>
        <w:t>-b</w:t>
      </w:r>
      <w:r w:rsidR="009F3627" w:rsidRPr="00290745">
        <w:rPr>
          <w:rFonts w:ascii="Arial" w:hAnsi="Arial" w:cs="Arial"/>
          <w:sz w:val="22"/>
          <w:szCs w:val="22"/>
        </w:rPr>
        <w:t>ased insurance must be encouraged t</w:t>
      </w:r>
      <w:r w:rsidR="00A171CB">
        <w:rPr>
          <w:rFonts w:ascii="Arial" w:hAnsi="Arial" w:cs="Arial"/>
          <w:sz w:val="22"/>
          <w:szCs w:val="22"/>
        </w:rPr>
        <w:t xml:space="preserve">o transition into managed care.  </w:t>
      </w:r>
      <w:r w:rsidR="004031DD">
        <w:rPr>
          <w:rFonts w:ascii="Arial" w:hAnsi="Arial" w:cs="Arial"/>
          <w:sz w:val="22"/>
          <w:szCs w:val="22"/>
        </w:rPr>
        <w:t xml:space="preserve">This can be achieved </w:t>
      </w:r>
      <w:r w:rsidR="00A171CB">
        <w:rPr>
          <w:rFonts w:ascii="Arial" w:hAnsi="Arial" w:cs="Arial"/>
          <w:sz w:val="22"/>
          <w:szCs w:val="22"/>
        </w:rPr>
        <w:t xml:space="preserve">through tax breaks and </w:t>
      </w:r>
      <w:r w:rsidR="004031DD">
        <w:rPr>
          <w:rFonts w:ascii="Arial" w:hAnsi="Arial" w:cs="Arial"/>
          <w:sz w:val="22"/>
          <w:szCs w:val="22"/>
        </w:rPr>
        <w:t xml:space="preserve">by educating employers about the value of </w:t>
      </w:r>
      <w:r w:rsidR="00A171CB">
        <w:rPr>
          <w:rFonts w:ascii="Arial" w:hAnsi="Arial" w:cs="Arial"/>
          <w:sz w:val="22"/>
          <w:szCs w:val="22"/>
        </w:rPr>
        <w:t xml:space="preserve">a </w:t>
      </w:r>
      <w:r w:rsidR="004031DD">
        <w:rPr>
          <w:rFonts w:ascii="Arial" w:hAnsi="Arial" w:cs="Arial"/>
          <w:sz w:val="22"/>
          <w:szCs w:val="22"/>
        </w:rPr>
        <w:t>patient</w:t>
      </w:r>
      <w:r w:rsidR="00242246">
        <w:rPr>
          <w:rFonts w:ascii="Arial" w:hAnsi="Arial" w:cs="Arial"/>
          <w:sz w:val="22"/>
          <w:szCs w:val="22"/>
        </w:rPr>
        <w:t>-centered</w:t>
      </w:r>
      <w:r w:rsidR="00A171CB">
        <w:rPr>
          <w:rFonts w:ascii="Arial" w:hAnsi="Arial" w:cs="Arial"/>
          <w:sz w:val="22"/>
          <w:szCs w:val="22"/>
        </w:rPr>
        <w:t xml:space="preserve"> approach</w:t>
      </w:r>
      <w:r w:rsidR="004031DD">
        <w:rPr>
          <w:rFonts w:ascii="Arial" w:hAnsi="Arial" w:cs="Arial"/>
          <w:sz w:val="22"/>
          <w:szCs w:val="22"/>
        </w:rPr>
        <w:t xml:space="preserve">. </w:t>
      </w:r>
      <w:r w:rsidR="00A171CB">
        <w:rPr>
          <w:rFonts w:ascii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 xml:space="preserve">Third, public debates and legislations </w:t>
      </w:r>
      <w:r w:rsidR="004031DD">
        <w:rPr>
          <w:rFonts w:ascii="Arial" w:hAnsi="Arial" w:cs="Arial"/>
          <w:sz w:val="22"/>
          <w:szCs w:val="22"/>
        </w:rPr>
        <w:t>must</w:t>
      </w:r>
      <w:r w:rsidR="009F3627" w:rsidRPr="00290745">
        <w:rPr>
          <w:rFonts w:ascii="Arial" w:hAnsi="Arial" w:cs="Arial"/>
          <w:sz w:val="22"/>
          <w:szCs w:val="22"/>
        </w:rPr>
        <w:t xml:space="preserve"> be put in place to incentivize active lifestyle</w:t>
      </w:r>
      <w:r w:rsidR="009272B9">
        <w:rPr>
          <w:rFonts w:ascii="Arial" w:hAnsi="Arial" w:cs="Arial"/>
          <w:sz w:val="22"/>
          <w:szCs w:val="22"/>
        </w:rPr>
        <w:t>s</w:t>
      </w:r>
      <w:r w:rsidR="009F3627" w:rsidRPr="00290745">
        <w:rPr>
          <w:rFonts w:ascii="Arial" w:hAnsi="Arial" w:cs="Arial"/>
          <w:sz w:val="22"/>
          <w:szCs w:val="22"/>
        </w:rPr>
        <w:t xml:space="preserve"> and </w:t>
      </w:r>
      <w:r w:rsidR="009272B9">
        <w:rPr>
          <w:rFonts w:ascii="Arial" w:hAnsi="Arial" w:cs="Arial"/>
          <w:sz w:val="22"/>
          <w:szCs w:val="22"/>
        </w:rPr>
        <w:t>healthy</w:t>
      </w:r>
      <w:r w:rsidR="00991276">
        <w:rPr>
          <w:rFonts w:ascii="Arial" w:hAnsi="Arial" w:cs="Arial"/>
          <w:sz w:val="22"/>
          <w:szCs w:val="22"/>
        </w:rPr>
        <w:t xml:space="preserve"> </w:t>
      </w:r>
      <w:r w:rsidR="00A171CB">
        <w:rPr>
          <w:rFonts w:ascii="Arial" w:hAnsi="Arial" w:cs="Arial"/>
          <w:sz w:val="22"/>
          <w:szCs w:val="22"/>
        </w:rPr>
        <w:t>nutrition habits.  Di</w:t>
      </w:r>
      <w:r w:rsidR="009F3627" w:rsidRPr="00290745">
        <w:rPr>
          <w:rFonts w:ascii="Arial" w:hAnsi="Arial" w:cs="Arial"/>
          <w:sz w:val="22"/>
          <w:szCs w:val="22"/>
        </w:rPr>
        <w:t>scounts in health premiums could be an encouraging option for high-risk population</w:t>
      </w:r>
      <w:r w:rsidR="009272B9">
        <w:rPr>
          <w:rFonts w:ascii="Arial" w:hAnsi="Arial" w:cs="Arial"/>
          <w:sz w:val="22"/>
          <w:szCs w:val="22"/>
        </w:rPr>
        <w:t>s,</w:t>
      </w:r>
      <w:r w:rsidR="009F3627" w:rsidRPr="00290745">
        <w:rPr>
          <w:rFonts w:ascii="Arial" w:hAnsi="Arial" w:cs="Arial"/>
          <w:sz w:val="22"/>
          <w:szCs w:val="22"/>
        </w:rPr>
        <w:t xml:space="preserve"> such as </w:t>
      </w:r>
      <w:r w:rsidR="009272B9">
        <w:rPr>
          <w:rFonts w:ascii="Arial" w:hAnsi="Arial" w:cs="Arial"/>
          <w:sz w:val="22"/>
          <w:szCs w:val="22"/>
        </w:rPr>
        <w:t>South</w:t>
      </w:r>
      <w:r w:rsidR="009F3627" w:rsidRPr="00290745">
        <w:rPr>
          <w:rFonts w:ascii="Arial" w:hAnsi="Arial" w:cs="Arial"/>
          <w:sz w:val="22"/>
          <w:szCs w:val="22"/>
        </w:rPr>
        <w:t xml:space="preserve"> Asians. </w:t>
      </w:r>
      <w:r w:rsidR="00CC7D26">
        <w:rPr>
          <w:rFonts w:ascii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>Incentives can also be introduced for people with known familial diabetes and cardiovascular risk for actively delaying the progression into prediabet</w:t>
      </w:r>
      <w:r w:rsidR="009272B9">
        <w:rPr>
          <w:rFonts w:ascii="Arial" w:hAnsi="Arial" w:cs="Arial"/>
          <w:sz w:val="22"/>
          <w:szCs w:val="22"/>
        </w:rPr>
        <w:t>es</w:t>
      </w:r>
      <w:r w:rsidR="009F3627" w:rsidRPr="00290745">
        <w:rPr>
          <w:rFonts w:ascii="Arial" w:hAnsi="Arial" w:cs="Arial"/>
          <w:sz w:val="22"/>
          <w:szCs w:val="22"/>
        </w:rPr>
        <w:t xml:space="preserve"> through physical activity and dietary alterations. </w:t>
      </w:r>
      <w:r w:rsidR="00A171CB">
        <w:rPr>
          <w:rFonts w:ascii="Arial" w:hAnsi="Arial" w:cs="Arial"/>
          <w:sz w:val="22"/>
          <w:szCs w:val="22"/>
        </w:rPr>
        <w:t xml:space="preserve"> </w:t>
      </w:r>
      <w:r w:rsidR="00CC7D26">
        <w:rPr>
          <w:rFonts w:ascii="Arial" w:hAnsi="Arial" w:cs="Arial"/>
          <w:sz w:val="22"/>
          <w:szCs w:val="22"/>
        </w:rPr>
        <w:t>A</w:t>
      </w:r>
      <w:r w:rsidR="009F3627" w:rsidRPr="00290745">
        <w:rPr>
          <w:rFonts w:ascii="Arial" w:hAnsi="Arial" w:cs="Arial"/>
          <w:sz w:val="22"/>
          <w:szCs w:val="22"/>
        </w:rPr>
        <w:t xml:space="preserve">lthough we will likely end up spending more in prevention strategies, </w:t>
      </w:r>
      <w:r w:rsidR="009272B9">
        <w:rPr>
          <w:rFonts w:ascii="Arial" w:hAnsi="Arial" w:cs="Arial"/>
          <w:sz w:val="22"/>
          <w:szCs w:val="22"/>
        </w:rPr>
        <w:t xml:space="preserve">the </w:t>
      </w:r>
      <w:r w:rsidR="009F3627" w:rsidRPr="00290745">
        <w:rPr>
          <w:rFonts w:ascii="Arial" w:hAnsi="Arial" w:cs="Arial"/>
          <w:sz w:val="22"/>
          <w:szCs w:val="22"/>
        </w:rPr>
        <w:t xml:space="preserve">cost from productivity losses associated with </w:t>
      </w:r>
      <w:r w:rsidR="00A171CB">
        <w:rPr>
          <w:rFonts w:ascii="Arial" w:hAnsi="Arial" w:cs="Arial"/>
          <w:sz w:val="22"/>
          <w:szCs w:val="22"/>
        </w:rPr>
        <w:t xml:space="preserve">diabetes will offset this cost.  </w:t>
      </w:r>
      <w:r w:rsidR="009F3627" w:rsidRPr="00290745">
        <w:rPr>
          <w:rFonts w:ascii="Arial" w:hAnsi="Arial" w:cs="Arial"/>
          <w:sz w:val="22"/>
          <w:szCs w:val="22"/>
        </w:rPr>
        <w:t>However</w:t>
      </w:r>
      <w:r w:rsidR="009272B9">
        <w:rPr>
          <w:rFonts w:ascii="Arial" w:hAnsi="Arial" w:cs="Arial"/>
          <w:sz w:val="22"/>
          <w:szCs w:val="22"/>
        </w:rPr>
        <w:t>,</w:t>
      </w:r>
      <w:r w:rsidR="009F3627" w:rsidRPr="00290745">
        <w:rPr>
          <w:rFonts w:ascii="Arial" w:hAnsi="Arial" w:cs="Arial"/>
          <w:sz w:val="22"/>
          <w:szCs w:val="22"/>
        </w:rPr>
        <w:t xml:space="preserve"> if reform is to be implemented</w:t>
      </w:r>
      <w:r w:rsidR="009272B9">
        <w:rPr>
          <w:rFonts w:ascii="Arial" w:hAnsi="Arial" w:cs="Arial"/>
          <w:sz w:val="22"/>
          <w:szCs w:val="22"/>
        </w:rPr>
        <w:t>,</w:t>
      </w:r>
      <w:r w:rsidR="009F3627" w:rsidRPr="00290745">
        <w:rPr>
          <w:rFonts w:ascii="Arial" w:hAnsi="Arial" w:cs="Arial"/>
          <w:sz w:val="22"/>
          <w:szCs w:val="22"/>
        </w:rPr>
        <w:t xml:space="preserve"> our lawmakers need to hear our organized voice louder and more frequently. </w:t>
      </w:r>
      <w:r w:rsidR="00A171CB">
        <w:rPr>
          <w:rFonts w:ascii="Arial" w:hAnsi="Arial" w:cs="Arial"/>
          <w:sz w:val="22"/>
          <w:szCs w:val="22"/>
        </w:rPr>
        <w:t xml:space="preserve"> The </w:t>
      </w:r>
      <w:r w:rsidR="005C3489" w:rsidRPr="00290745">
        <w:rPr>
          <w:rFonts w:ascii="Arial" w:hAnsi="Arial" w:cs="Arial"/>
          <w:sz w:val="22"/>
          <w:szCs w:val="22"/>
        </w:rPr>
        <w:t>American Diabetes Association already outlines the blueprint for the reform priorities</w:t>
      </w:r>
      <w:r w:rsidR="009F3627" w:rsidRPr="00290745">
        <w:rPr>
          <w:rFonts w:ascii="Arial" w:hAnsi="Arial" w:cs="Arial"/>
          <w:sz w:val="22"/>
          <w:szCs w:val="22"/>
        </w:rPr>
        <w:t xml:space="preserve">. </w:t>
      </w:r>
      <w:r w:rsidR="00A171CB">
        <w:rPr>
          <w:rFonts w:ascii="Arial" w:hAnsi="Arial" w:cs="Arial"/>
          <w:sz w:val="22"/>
          <w:szCs w:val="22"/>
        </w:rPr>
        <w:t xml:space="preserve"> </w:t>
      </w:r>
      <w:r w:rsidR="009F3627" w:rsidRPr="00290745">
        <w:rPr>
          <w:rFonts w:ascii="Arial" w:hAnsi="Arial" w:cs="Arial"/>
          <w:sz w:val="22"/>
          <w:szCs w:val="22"/>
        </w:rPr>
        <w:t>We need to act now.</w:t>
      </w:r>
    </w:p>
    <w:p w14:paraId="60C21ECE" w14:textId="77777777" w:rsidR="000C400E" w:rsidRPr="00242246" w:rsidRDefault="000C400E" w:rsidP="000C400E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1440"/>
        <w:jc w:val="both"/>
        <w:rPr>
          <w:sz w:val="18"/>
          <w:szCs w:val="18"/>
        </w:rPr>
      </w:pPr>
    </w:p>
    <w:p w14:paraId="6BA3830C" w14:textId="348052E8" w:rsidR="00A5162F" w:rsidRPr="00290745" w:rsidRDefault="00C7559A" w:rsidP="005E71A0">
      <w:pPr>
        <w:pStyle w:val="Body"/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Therapeutic</w:t>
      </w:r>
      <w:r w:rsidR="00DC7879">
        <w:rPr>
          <w:rFonts w:ascii="Arial" w:hAnsi="Arial" w:cs="Arial"/>
          <w:sz w:val="22"/>
          <w:szCs w:val="22"/>
        </w:rPr>
        <w:t xml:space="preserve"> g</w:t>
      </w:r>
      <w:r w:rsidR="00A5162F" w:rsidRPr="00290745">
        <w:rPr>
          <w:rFonts w:ascii="Arial" w:hAnsi="Arial" w:cs="Arial"/>
          <w:sz w:val="22"/>
          <w:szCs w:val="22"/>
        </w:rPr>
        <w:t xml:space="preserve">uidance: </w:t>
      </w:r>
      <w:r w:rsidR="0046530C">
        <w:rPr>
          <w:rFonts w:ascii="Arial" w:hAnsi="Arial" w:cs="Arial"/>
          <w:sz w:val="22"/>
          <w:szCs w:val="22"/>
        </w:rPr>
        <w:t>Not all diabetic patient</w:t>
      </w:r>
      <w:bookmarkStart w:id="0" w:name="_GoBack"/>
      <w:bookmarkEnd w:id="0"/>
      <w:r w:rsidR="0046530C">
        <w:rPr>
          <w:rFonts w:ascii="Arial" w:hAnsi="Arial" w:cs="Arial"/>
          <w:sz w:val="22"/>
          <w:szCs w:val="22"/>
        </w:rPr>
        <w:t>s respond favorably</w:t>
      </w:r>
      <w:r w:rsidR="00D27FA0">
        <w:rPr>
          <w:rFonts w:ascii="Arial" w:hAnsi="Arial" w:cs="Arial"/>
          <w:sz w:val="22"/>
          <w:szCs w:val="22"/>
        </w:rPr>
        <w:t xml:space="preserve"> to generic treatments</w:t>
      </w:r>
      <w:r w:rsidR="007D34E7">
        <w:rPr>
          <w:rFonts w:ascii="Arial" w:hAnsi="Arial" w:cs="Arial"/>
          <w:sz w:val="22"/>
          <w:szCs w:val="22"/>
        </w:rPr>
        <w:t>.</w:t>
      </w:r>
      <w:r w:rsidR="0046530C">
        <w:rPr>
          <w:rFonts w:ascii="Arial" w:hAnsi="Arial" w:cs="Arial"/>
          <w:sz w:val="22"/>
          <w:szCs w:val="22"/>
        </w:rPr>
        <w:t xml:space="preserve"> </w:t>
      </w:r>
      <w:r w:rsidR="00FD714F">
        <w:rPr>
          <w:rFonts w:ascii="Arial" w:hAnsi="Arial" w:cs="Arial"/>
          <w:sz w:val="22"/>
          <w:szCs w:val="22"/>
        </w:rPr>
        <w:t xml:space="preserve">Variations in </w:t>
      </w:r>
      <w:r w:rsidR="007D34E7">
        <w:rPr>
          <w:rFonts w:ascii="Arial" w:hAnsi="Arial" w:cs="Arial"/>
          <w:sz w:val="22"/>
          <w:szCs w:val="22"/>
        </w:rPr>
        <w:t xml:space="preserve">their </w:t>
      </w:r>
      <w:r w:rsidR="00FD714F">
        <w:rPr>
          <w:rFonts w:ascii="Arial" w:hAnsi="Arial" w:cs="Arial"/>
          <w:sz w:val="22"/>
          <w:szCs w:val="22"/>
        </w:rPr>
        <w:t>genome</w:t>
      </w:r>
      <w:r w:rsidR="007D34E7">
        <w:rPr>
          <w:rFonts w:ascii="Arial" w:hAnsi="Arial" w:cs="Arial"/>
          <w:sz w:val="22"/>
          <w:szCs w:val="22"/>
        </w:rPr>
        <w:t>s</w:t>
      </w:r>
      <w:r w:rsidR="00FD714F">
        <w:rPr>
          <w:rFonts w:ascii="Arial" w:hAnsi="Arial" w:cs="Arial"/>
          <w:sz w:val="22"/>
          <w:szCs w:val="22"/>
        </w:rPr>
        <w:t xml:space="preserve"> affect the</w:t>
      </w:r>
      <w:r w:rsidR="00D27FA0">
        <w:rPr>
          <w:rFonts w:ascii="Arial" w:hAnsi="Arial" w:cs="Arial"/>
          <w:sz w:val="22"/>
          <w:szCs w:val="22"/>
        </w:rPr>
        <w:t>ir</w:t>
      </w:r>
      <w:r w:rsidR="00FD714F">
        <w:rPr>
          <w:rFonts w:ascii="Arial" w:hAnsi="Arial" w:cs="Arial"/>
          <w:sz w:val="22"/>
          <w:szCs w:val="22"/>
        </w:rPr>
        <w:t xml:space="preserve"> response</w:t>
      </w:r>
      <w:r w:rsidR="007D34E7">
        <w:rPr>
          <w:rFonts w:ascii="Arial" w:hAnsi="Arial" w:cs="Arial"/>
          <w:sz w:val="22"/>
          <w:szCs w:val="22"/>
        </w:rPr>
        <w:t>s</w:t>
      </w:r>
      <w:r w:rsidR="00FD714F">
        <w:rPr>
          <w:rFonts w:ascii="Arial" w:hAnsi="Arial" w:cs="Arial"/>
          <w:sz w:val="22"/>
          <w:szCs w:val="22"/>
        </w:rPr>
        <w:t xml:space="preserve"> </w:t>
      </w:r>
      <w:r w:rsidR="0046530C">
        <w:rPr>
          <w:rFonts w:ascii="Arial" w:hAnsi="Arial" w:cs="Arial"/>
          <w:sz w:val="22"/>
          <w:szCs w:val="22"/>
        </w:rPr>
        <w:t>and outcome</w:t>
      </w:r>
      <w:r w:rsidR="007D34E7">
        <w:rPr>
          <w:rFonts w:ascii="Arial" w:hAnsi="Arial" w:cs="Arial"/>
          <w:sz w:val="22"/>
          <w:szCs w:val="22"/>
        </w:rPr>
        <w:t xml:space="preserve">s.  </w:t>
      </w:r>
      <w:r w:rsidR="00D27FA0">
        <w:rPr>
          <w:rFonts w:ascii="Arial" w:hAnsi="Arial" w:cs="Arial"/>
          <w:sz w:val="22"/>
          <w:szCs w:val="22"/>
        </w:rPr>
        <w:t>Studies strongly suggest that efficacy and response to diabetic medicines (</w:t>
      </w:r>
      <w:r w:rsidR="007D34E7">
        <w:rPr>
          <w:rFonts w:ascii="Arial" w:hAnsi="Arial" w:cs="Arial"/>
          <w:sz w:val="22"/>
          <w:szCs w:val="22"/>
        </w:rPr>
        <w:t>e.g.</w:t>
      </w:r>
      <w:proofErr w:type="gramStart"/>
      <w:r w:rsidR="007D34E7">
        <w:rPr>
          <w:rFonts w:ascii="Arial" w:hAnsi="Arial" w:cs="Arial"/>
          <w:sz w:val="22"/>
          <w:szCs w:val="22"/>
        </w:rPr>
        <w:t>,</w:t>
      </w:r>
      <w:proofErr w:type="spellStart"/>
      <w:r w:rsidR="00D27FA0" w:rsidRPr="00290745">
        <w:rPr>
          <w:rFonts w:ascii="Arial" w:hAnsi="Arial" w:cs="Arial"/>
          <w:sz w:val="22"/>
          <w:szCs w:val="22"/>
        </w:rPr>
        <w:t>sulphonylurea</w:t>
      </w:r>
      <w:proofErr w:type="spellEnd"/>
      <w:proofErr w:type="gramEnd"/>
      <w:r w:rsidR="00D27FA0" w:rsidRPr="00290745">
        <w:rPr>
          <w:rFonts w:ascii="Arial" w:hAnsi="Arial" w:cs="Arial"/>
          <w:sz w:val="22"/>
          <w:szCs w:val="22"/>
        </w:rPr>
        <w:t>, biguanides, glinides</w:t>
      </w:r>
      <w:r w:rsidR="00D27FA0">
        <w:rPr>
          <w:rFonts w:ascii="Arial" w:hAnsi="Arial" w:cs="Arial"/>
          <w:sz w:val="22"/>
          <w:szCs w:val="22"/>
        </w:rPr>
        <w:t>,</w:t>
      </w:r>
      <w:r w:rsidR="00D27FA0" w:rsidRPr="002907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7FA0" w:rsidRPr="00290745">
        <w:rPr>
          <w:rFonts w:ascii="Arial" w:hAnsi="Arial" w:cs="Arial"/>
          <w:sz w:val="22"/>
          <w:szCs w:val="22"/>
        </w:rPr>
        <w:t>glitazones</w:t>
      </w:r>
      <w:proofErr w:type="spellEnd"/>
      <w:r w:rsidR="00D27FA0">
        <w:rPr>
          <w:rFonts w:ascii="Arial" w:hAnsi="Arial" w:cs="Arial"/>
          <w:sz w:val="22"/>
          <w:szCs w:val="22"/>
        </w:rPr>
        <w:t>) is dictated by genomic variations</w:t>
      </w:r>
      <w:r w:rsidR="00845C2D">
        <w:rPr>
          <w:rFonts w:ascii="Arial" w:hAnsi="Arial" w:cs="Arial"/>
          <w:sz w:val="22"/>
          <w:szCs w:val="22"/>
        </w:rPr>
        <w:t>.</w:t>
      </w:r>
      <w:r w:rsidR="00A5162F" w:rsidRPr="00290745">
        <w:rPr>
          <w:rFonts w:ascii="Arial" w:hAnsi="Arial" w:cs="Arial"/>
          <w:sz w:val="22"/>
          <w:szCs w:val="22"/>
        </w:rPr>
        <w:t xml:space="preserve"> </w:t>
      </w:r>
      <w:r w:rsidR="007D34E7">
        <w:rPr>
          <w:rFonts w:ascii="Arial" w:hAnsi="Arial" w:cs="Arial"/>
          <w:sz w:val="22"/>
          <w:szCs w:val="22"/>
        </w:rPr>
        <w:t xml:space="preserve"> </w:t>
      </w:r>
      <w:r w:rsidR="00D27FA0">
        <w:rPr>
          <w:rFonts w:ascii="Arial" w:hAnsi="Arial" w:cs="Arial"/>
          <w:sz w:val="22"/>
          <w:szCs w:val="22"/>
        </w:rPr>
        <w:t>T</w:t>
      </w:r>
      <w:r w:rsidR="00A5162F" w:rsidRPr="00290745">
        <w:rPr>
          <w:rFonts w:ascii="Arial" w:hAnsi="Arial" w:cs="Arial"/>
          <w:sz w:val="22"/>
          <w:szCs w:val="22"/>
        </w:rPr>
        <w:t xml:space="preserve">hese </w:t>
      </w:r>
      <w:proofErr w:type="spellStart"/>
      <w:r>
        <w:rPr>
          <w:rFonts w:ascii="Arial" w:hAnsi="Arial" w:cs="Arial"/>
          <w:sz w:val="22"/>
          <w:szCs w:val="22"/>
        </w:rPr>
        <w:t>pharmacogenomic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5162F" w:rsidRPr="00290745">
        <w:rPr>
          <w:rFonts w:ascii="Arial" w:hAnsi="Arial" w:cs="Arial"/>
          <w:sz w:val="22"/>
          <w:szCs w:val="22"/>
        </w:rPr>
        <w:t xml:space="preserve">findings </w:t>
      </w:r>
      <w:r w:rsidR="00A5162F">
        <w:rPr>
          <w:rFonts w:ascii="Arial" w:hAnsi="Arial" w:cs="Arial"/>
          <w:sz w:val="22"/>
          <w:szCs w:val="22"/>
        </w:rPr>
        <w:t>have yet to be</w:t>
      </w:r>
      <w:r w:rsidR="00A5162F" w:rsidRPr="00290745">
        <w:rPr>
          <w:rFonts w:ascii="Arial" w:hAnsi="Arial" w:cs="Arial"/>
          <w:sz w:val="22"/>
          <w:szCs w:val="22"/>
        </w:rPr>
        <w:t xml:space="preserve"> implemented in </w:t>
      </w:r>
      <w:r>
        <w:rPr>
          <w:rFonts w:ascii="Arial" w:hAnsi="Arial" w:cs="Arial"/>
          <w:sz w:val="22"/>
          <w:szCs w:val="22"/>
        </w:rPr>
        <w:t>T2D-</w:t>
      </w:r>
      <w:r w:rsidR="007D34E7">
        <w:rPr>
          <w:rFonts w:ascii="Arial" w:hAnsi="Arial" w:cs="Arial"/>
          <w:sz w:val="22"/>
          <w:szCs w:val="22"/>
        </w:rPr>
        <w:t xml:space="preserve">clinical practice.  </w:t>
      </w:r>
      <w:r w:rsidR="00A5162F" w:rsidRPr="00290745">
        <w:rPr>
          <w:rFonts w:ascii="Arial" w:hAnsi="Arial" w:cs="Arial"/>
          <w:sz w:val="22"/>
          <w:szCs w:val="22"/>
        </w:rPr>
        <w:t>Genetic testing must be widely employed to predict</w:t>
      </w:r>
      <w:r w:rsidR="00D27FA0">
        <w:rPr>
          <w:rFonts w:ascii="Arial" w:hAnsi="Arial" w:cs="Arial"/>
          <w:sz w:val="22"/>
          <w:szCs w:val="22"/>
        </w:rPr>
        <w:t xml:space="preserve">, </w:t>
      </w:r>
      <w:r w:rsidR="00A5162F" w:rsidRPr="00290745">
        <w:rPr>
          <w:rFonts w:ascii="Arial" w:hAnsi="Arial" w:cs="Arial"/>
          <w:sz w:val="22"/>
          <w:szCs w:val="22"/>
        </w:rPr>
        <w:t>optimize</w:t>
      </w:r>
      <w:r w:rsidR="00D27FA0">
        <w:rPr>
          <w:rFonts w:ascii="Arial" w:hAnsi="Arial" w:cs="Arial"/>
          <w:sz w:val="22"/>
          <w:szCs w:val="22"/>
        </w:rPr>
        <w:t xml:space="preserve"> and personalize</w:t>
      </w:r>
      <w:r w:rsidR="00A5162F" w:rsidRPr="00290745">
        <w:rPr>
          <w:rFonts w:ascii="Arial" w:hAnsi="Arial" w:cs="Arial"/>
          <w:sz w:val="22"/>
          <w:szCs w:val="22"/>
        </w:rPr>
        <w:t xml:space="preserve"> treatment </w:t>
      </w:r>
      <w:r w:rsidR="00D27FA0">
        <w:rPr>
          <w:rFonts w:ascii="Arial" w:hAnsi="Arial" w:cs="Arial"/>
          <w:sz w:val="22"/>
          <w:szCs w:val="22"/>
          <w:lang w:val="it-IT"/>
        </w:rPr>
        <w:t>in</w:t>
      </w:r>
      <w:r w:rsidR="00D27FA0">
        <w:rPr>
          <w:rFonts w:ascii="Arial" w:hAnsi="Arial" w:cs="Arial"/>
          <w:sz w:val="22"/>
          <w:szCs w:val="22"/>
        </w:rPr>
        <w:t xml:space="preserve"> patients with T2D to improve outcome</w:t>
      </w:r>
      <w:r w:rsidR="007D34E7">
        <w:rPr>
          <w:rFonts w:ascii="Arial" w:hAnsi="Arial" w:cs="Arial"/>
          <w:sz w:val="22"/>
          <w:szCs w:val="22"/>
        </w:rPr>
        <w:t>s</w:t>
      </w:r>
      <w:r w:rsidR="00D27FA0">
        <w:rPr>
          <w:rFonts w:ascii="Arial" w:hAnsi="Arial" w:cs="Arial"/>
          <w:sz w:val="22"/>
          <w:szCs w:val="22"/>
        </w:rPr>
        <w:t>.</w:t>
      </w:r>
      <w:r w:rsidR="00A5162F" w:rsidRPr="00290745">
        <w:rPr>
          <w:rFonts w:ascii="Arial" w:hAnsi="Arial" w:cs="Arial"/>
          <w:sz w:val="22"/>
          <w:szCs w:val="22"/>
        </w:rPr>
        <w:t xml:space="preserve"> </w:t>
      </w:r>
    </w:p>
    <w:p w14:paraId="1E87539A" w14:textId="21EEAA31" w:rsidR="00971761" w:rsidRDefault="00971761" w:rsidP="00290745">
      <w:pPr>
        <w:pStyle w:val="Body"/>
        <w:widowControl w:val="0"/>
        <w:jc w:val="both"/>
        <w:rPr>
          <w:rFonts w:ascii="Arial" w:hAnsi="Arial" w:cs="Arial"/>
          <w:sz w:val="22"/>
          <w:szCs w:val="22"/>
        </w:rPr>
      </w:pPr>
    </w:p>
    <w:p w14:paraId="0D17D293" w14:textId="7D11252F" w:rsidR="00943937" w:rsidRPr="005E71A0" w:rsidRDefault="0066319D" w:rsidP="005E71A0">
      <w:pPr>
        <w:pStyle w:val="Footer"/>
        <w:jc w:val="center"/>
        <w:rPr>
          <w:rFonts w:ascii="Cambria" w:hAnsi="Cambria" w:cs="Arial"/>
          <w:i/>
          <w:sz w:val="20"/>
        </w:rPr>
      </w:pPr>
      <w:r w:rsidRPr="005E71A0">
        <w:rPr>
          <w:rFonts w:ascii="Cambria" w:hAnsi="Cambria" w:cs="Arial"/>
          <w:i/>
          <w:sz w:val="20"/>
        </w:rPr>
        <w:t>** A policy position paper prepared for presentation at the conference on Food Safety, Security, and Defense (FSSD), Food Security and Diet-</w:t>
      </w:r>
      <w:r w:rsidR="005C5A34">
        <w:rPr>
          <w:rFonts w:ascii="Cambria" w:hAnsi="Cambria" w:cs="Arial"/>
          <w:i/>
          <w:sz w:val="20"/>
        </w:rPr>
        <w:t>l</w:t>
      </w:r>
      <w:r w:rsidRPr="005E71A0">
        <w:rPr>
          <w:rFonts w:ascii="Cambria" w:hAnsi="Cambria" w:cs="Arial"/>
          <w:i/>
          <w:sz w:val="20"/>
        </w:rPr>
        <w:t>inked Public Health Challenges, convened by the Institute on Science for Global Policy (ISGP), Sept. 20–23, 2015, at North Dakota State University, Fargo, North Dakota, U.S.</w:t>
      </w:r>
    </w:p>
    <w:sectPr w:rsidR="00943937" w:rsidRPr="005E71A0" w:rsidSect="00EF2D6D">
      <w:footerReference w:type="default" r:id="rId8"/>
      <w:headerReference w:type="first" r:id="rId9"/>
      <w:footerReference w:type="first" r:id="rId10"/>
      <w:pgSz w:w="12240" w:h="15840"/>
      <w:pgMar w:top="1296" w:right="1368" w:bottom="936" w:left="1368" w:header="648" w:footer="50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C99769" w15:done="0"/>
  <w15:commentEx w15:paraId="0AC2538A" w15:done="0"/>
  <w15:commentEx w15:paraId="5C0B980B" w15:done="0"/>
  <w15:commentEx w15:paraId="43D4D6B2" w15:done="0"/>
  <w15:commentEx w15:paraId="573D4D1E" w15:done="0"/>
  <w15:commentEx w15:paraId="65C46BA9" w15:done="0"/>
  <w15:commentEx w15:paraId="3B632496" w15:done="0"/>
  <w15:commentEx w15:paraId="62C9E272" w15:done="0"/>
  <w15:commentEx w15:paraId="76012AAB" w15:done="0"/>
  <w15:commentEx w15:paraId="25CEDA9C" w15:done="0"/>
  <w15:commentEx w15:paraId="0BA54926" w15:done="0"/>
  <w15:commentEx w15:paraId="5EF3EC4D" w15:done="0"/>
  <w15:commentEx w15:paraId="4EBD3A56" w15:paraIdParent="5EF3EC4D" w15:done="0"/>
  <w15:commentEx w15:paraId="4C73D274" w15:done="0"/>
  <w15:commentEx w15:paraId="125D847C" w15:done="0"/>
  <w15:commentEx w15:paraId="28B04272" w15:done="0"/>
  <w15:commentEx w15:paraId="0CF1C823" w15:done="0"/>
  <w15:commentEx w15:paraId="3297AD73" w15:done="0"/>
  <w15:commentEx w15:paraId="2FF21840" w15:done="0"/>
  <w15:commentEx w15:paraId="75990AD1" w15:done="0"/>
  <w15:commentEx w15:paraId="0B40DD47" w15:done="0"/>
  <w15:commentEx w15:paraId="5275AF41" w15:done="0"/>
  <w15:commentEx w15:paraId="07D12EE0" w15:done="0"/>
  <w15:commentEx w15:paraId="7F000E2E" w15:done="0"/>
  <w15:commentEx w15:paraId="16A02BD5" w15:paraIdParent="7F000E2E" w15:done="0"/>
  <w15:commentEx w15:paraId="19BE462D" w15:done="0"/>
  <w15:commentEx w15:paraId="3396DDE0" w15:done="0"/>
  <w15:commentEx w15:paraId="3DCAB6B0" w15:done="0"/>
  <w15:commentEx w15:paraId="24CF4F63" w15:done="0"/>
  <w15:commentEx w15:paraId="40254D73" w15:done="0"/>
  <w15:commentEx w15:paraId="72190F5D" w15:done="0"/>
  <w15:commentEx w15:paraId="37EDCFD6" w15:done="0"/>
  <w15:commentEx w15:paraId="394B16B7" w15:done="0"/>
  <w15:commentEx w15:paraId="10B33962" w15:done="0"/>
  <w15:commentEx w15:paraId="46AD2258" w15:done="0"/>
  <w15:commentEx w15:paraId="7B0B5737" w15:done="0"/>
  <w15:commentEx w15:paraId="7D1DE398" w15:done="0"/>
  <w15:commentEx w15:paraId="7EB13FEB" w15:done="0"/>
  <w15:commentEx w15:paraId="70EE0464" w15:done="0"/>
  <w15:commentEx w15:paraId="7BAB6199" w15:done="0"/>
  <w15:commentEx w15:paraId="78CC2649" w15:done="0"/>
  <w15:commentEx w15:paraId="4AE5BA87" w15:done="0"/>
  <w15:commentEx w15:paraId="6A319832" w15:done="0"/>
  <w15:commentEx w15:paraId="0BA89720" w15:done="0"/>
  <w15:commentEx w15:paraId="5DBA5BBF" w15:done="0"/>
  <w15:commentEx w15:paraId="515EA645" w15:done="0"/>
  <w15:commentEx w15:paraId="371D96E2" w15:done="0"/>
  <w15:commentEx w15:paraId="242F0B53" w15:done="0"/>
  <w15:commentEx w15:paraId="2B0AB055" w15:done="0"/>
  <w15:commentEx w15:paraId="05323293" w15:done="0"/>
  <w15:commentEx w15:paraId="3B0EC8D2" w15:paraIdParent="05323293" w15:done="0"/>
  <w15:commentEx w15:paraId="71CAD60A" w15:done="0"/>
  <w15:commentEx w15:paraId="5BFF9087" w15:paraIdParent="71CAD60A" w15:done="0"/>
  <w15:commentEx w15:paraId="46546ECF" w15:done="0"/>
  <w15:commentEx w15:paraId="7E250A89" w15:done="0"/>
  <w15:commentEx w15:paraId="0D823705" w15:done="0"/>
  <w15:commentEx w15:paraId="5785782E" w15:done="0"/>
  <w15:commentEx w15:paraId="2D491E54" w15:done="0"/>
  <w15:commentEx w15:paraId="691D55D4" w15:done="0"/>
  <w15:commentEx w15:paraId="0D87EB25" w15:done="0"/>
  <w15:commentEx w15:paraId="02771C0E" w15:done="0"/>
  <w15:commentEx w15:paraId="257293A3" w15:done="0"/>
  <w15:commentEx w15:paraId="3796A417" w15:done="0"/>
  <w15:commentEx w15:paraId="6C8AEE8B" w15:done="0"/>
  <w15:commentEx w15:paraId="155BDEE2" w15:done="0"/>
  <w15:commentEx w15:paraId="2921D1F6" w15:done="0"/>
  <w15:commentEx w15:paraId="0E7ECEC1" w15:paraIdParent="2921D1F6" w15:done="0"/>
  <w15:commentEx w15:paraId="11808869" w15:done="0"/>
  <w15:commentEx w15:paraId="39A42AB0" w15:paraIdParent="11808869" w15:done="0"/>
  <w15:commentEx w15:paraId="0AFDE6E9" w15:done="0"/>
  <w15:commentEx w15:paraId="3A109D69" w15:done="0"/>
  <w15:commentEx w15:paraId="2A739312" w15:done="0"/>
  <w15:commentEx w15:paraId="5602AF1C" w15:done="0"/>
  <w15:commentEx w15:paraId="4E73E382" w15:done="0"/>
  <w15:commentEx w15:paraId="2EDDEFC8" w15:done="0"/>
  <w15:commentEx w15:paraId="1344A81F" w15:done="0"/>
  <w15:commentEx w15:paraId="10C1C4E9" w15:done="0"/>
  <w15:commentEx w15:paraId="325BC042" w15:done="0"/>
  <w15:commentEx w15:paraId="1B7B4CCF" w15:done="0"/>
  <w15:commentEx w15:paraId="26EBA62E" w15:done="0"/>
  <w15:commentEx w15:paraId="3952F64C" w15:done="0"/>
  <w15:commentEx w15:paraId="3C467728" w15:paraIdParent="3952F64C" w15:done="0"/>
  <w15:commentEx w15:paraId="6236EDD1" w15:done="0"/>
  <w15:commentEx w15:paraId="38757672" w15:done="0"/>
  <w15:commentEx w15:paraId="3EBF954E" w15:done="0"/>
  <w15:commentEx w15:paraId="13643B40" w15:done="0"/>
  <w15:commentEx w15:paraId="3E51987E" w15:done="0"/>
  <w15:commentEx w15:paraId="57E8D9E5" w15:done="0"/>
  <w15:commentEx w15:paraId="6EF33283" w15:done="0"/>
  <w15:commentEx w15:paraId="56CFA70E" w15:done="0"/>
  <w15:commentEx w15:paraId="1423CA37" w15:paraIdParent="56CFA70E" w15:done="0"/>
  <w15:commentEx w15:paraId="77489621" w15:done="0"/>
  <w15:commentEx w15:paraId="0273BF45" w15:done="0"/>
  <w15:commentEx w15:paraId="36B46C38" w15:done="0"/>
  <w15:commentEx w15:paraId="42A8807A" w15:done="0"/>
  <w15:commentEx w15:paraId="1483C691" w15:done="0"/>
  <w15:commentEx w15:paraId="31E5C2C7" w15:done="0"/>
  <w15:commentEx w15:paraId="17F5CBEF" w15:done="0"/>
  <w15:commentEx w15:paraId="1C356BE0" w15:done="0"/>
  <w15:commentEx w15:paraId="5555A3E2" w15:done="0"/>
  <w15:commentEx w15:paraId="517CED97" w15:done="0"/>
  <w15:commentEx w15:paraId="40B3A78D" w15:done="0"/>
  <w15:commentEx w15:paraId="4DA3B920" w15:done="0"/>
  <w15:commentEx w15:paraId="4370353F" w15:done="0"/>
  <w15:commentEx w15:paraId="472FA310" w15:done="0"/>
  <w15:commentEx w15:paraId="2097CE81" w15:done="0"/>
  <w15:commentEx w15:paraId="6E59E317" w15:done="0"/>
  <w15:commentEx w15:paraId="098F8AA9" w15:done="0"/>
  <w15:commentEx w15:paraId="62C733CF" w15:done="0"/>
  <w15:commentEx w15:paraId="0F1B71CE" w15:done="0"/>
  <w15:commentEx w15:paraId="2AE9AB01" w15:done="0"/>
  <w15:commentEx w15:paraId="3675E085" w15:done="0"/>
  <w15:commentEx w15:paraId="217939A2" w15:done="0"/>
  <w15:commentEx w15:paraId="4249DCB7" w15:done="0"/>
  <w15:commentEx w15:paraId="42A4B7CB" w15:done="0"/>
  <w15:commentEx w15:paraId="5AF486AF" w15:done="0"/>
  <w15:commentEx w15:paraId="442BCC93" w15:done="0"/>
  <w15:commentEx w15:paraId="5F53F778" w15:done="0"/>
  <w15:commentEx w15:paraId="2CD14EF9" w15:done="0"/>
  <w15:commentEx w15:paraId="0CB08956" w15:done="0"/>
  <w15:commentEx w15:paraId="6712F9E5" w15:done="0"/>
  <w15:commentEx w15:paraId="12B3DD61" w15:done="0"/>
  <w15:commentEx w15:paraId="61CB3286" w15:done="0"/>
  <w15:commentEx w15:paraId="627B6F1B" w15:done="0"/>
  <w15:commentEx w15:paraId="1C0D2CC5" w15:done="0"/>
  <w15:commentEx w15:paraId="74CF7E32" w15:done="0"/>
  <w15:commentEx w15:paraId="1DBB7205" w15:paraIdParent="74CF7E32" w15:done="0"/>
  <w15:commentEx w15:paraId="572938E7" w15:done="0"/>
  <w15:commentEx w15:paraId="6378CFC1" w15:done="0"/>
  <w15:commentEx w15:paraId="2CC71726" w15:done="0"/>
  <w15:commentEx w15:paraId="3781D81F" w15:done="0"/>
  <w15:commentEx w15:paraId="62A6517B" w15:done="0"/>
  <w15:commentEx w15:paraId="6418080E" w15:done="0"/>
  <w15:commentEx w15:paraId="6CCFE631" w15:done="0"/>
  <w15:commentEx w15:paraId="44C82834" w15:done="0"/>
  <w15:commentEx w15:paraId="7EBEDA63" w15:done="0"/>
  <w15:commentEx w15:paraId="7ACCFA14" w15:done="0"/>
  <w15:commentEx w15:paraId="5D42144E" w15:done="0"/>
  <w15:commentEx w15:paraId="24A2C3AF" w15:done="0"/>
  <w15:commentEx w15:paraId="55691236" w15:paraIdParent="24A2C3AF" w15:done="0"/>
  <w15:commentEx w15:paraId="4C890EB3" w15:done="0"/>
  <w15:commentEx w15:paraId="2F1DC78C" w15:done="0"/>
  <w15:commentEx w15:paraId="56526883" w15:done="0"/>
  <w15:commentEx w15:paraId="73071938" w15:done="0"/>
  <w15:commentEx w15:paraId="02229F00" w15:done="0"/>
  <w15:commentEx w15:paraId="0334E0F0" w15:done="0"/>
  <w15:commentEx w15:paraId="5A674667" w15:done="0"/>
  <w15:commentEx w15:paraId="1339D224" w15:done="0"/>
  <w15:commentEx w15:paraId="2C3F6015" w15:done="0"/>
  <w15:commentEx w15:paraId="02698D24" w15:done="0"/>
  <w15:commentEx w15:paraId="5D8A8BA0" w15:done="0"/>
  <w15:commentEx w15:paraId="763A1DF9" w15:done="0"/>
  <w15:commentEx w15:paraId="0D77FCFF" w15:done="0"/>
  <w15:commentEx w15:paraId="79346733" w15:done="0"/>
  <w15:commentEx w15:paraId="5BC42F5C" w15:done="0"/>
  <w15:commentEx w15:paraId="134AD780" w15:done="0"/>
  <w15:commentEx w15:paraId="52653F30" w15:done="0"/>
  <w15:commentEx w15:paraId="2C146AA2" w15:done="0"/>
  <w15:commentEx w15:paraId="25CFC662" w15:done="0"/>
  <w15:commentEx w15:paraId="2E3FD5AF" w15:done="0"/>
  <w15:commentEx w15:paraId="343C3D12" w15:done="0"/>
  <w15:commentEx w15:paraId="5B8298D5" w15:done="0"/>
  <w15:commentEx w15:paraId="5DCFEF21" w15:done="0"/>
  <w15:commentEx w15:paraId="7E8DEA3D" w15:done="0"/>
  <w15:commentEx w15:paraId="03654D6E" w15:done="0"/>
  <w15:commentEx w15:paraId="2E9CC1AF" w15:done="0"/>
  <w15:commentEx w15:paraId="25AB6969" w15:done="0"/>
  <w15:commentEx w15:paraId="2B9FBA4F" w15:done="0"/>
  <w15:commentEx w15:paraId="3D13D330" w15:done="0"/>
  <w15:commentEx w15:paraId="4EBF2386" w15:done="0"/>
  <w15:commentEx w15:paraId="15C2BA6D" w15:done="0"/>
  <w15:commentEx w15:paraId="47372FBC" w15:done="0"/>
  <w15:commentEx w15:paraId="5A07A0EB" w15:done="0"/>
  <w15:commentEx w15:paraId="3B3FAFBF" w15:done="0"/>
  <w15:commentEx w15:paraId="6A76ACE7" w15:done="0"/>
  <w15:commentEx w15:paraId="0755BA65" w15:done="0"/>
  <w15:commentEx w15:paraId="2B82898C" w15:done="0"/>
  <w15:commentEx w15:paraId="0C8B7AE6" w15:done="0"/>
  <w15:commentEx w15:paraId="00DC3D68" w15:done="0"/>
  <w15:commentEx w15:paraId="65D41ACB" w15:done="0"/>
  <w15:commentEx w15:paraId="1514C7C6" w15:done="0"/>
  <w15:commentEx w15:paraId="6FEEFE7E" w15:done="0"/>
  <w15:commentEx w15:paraId="5940AB3A" w15:done="0"/>
  <w15:commentEx w15:paraId="20F5C808" w15:done="0"/>
  <w15:commentEx w15:paraId="1007AD55" w15:done="0"/>
  <w15:commentEx w15:paraId="119141DD" w15:done="0"/>
  <w15:commentEx w15:paraId="0224E1E5" w15:done="0"/>
  <w15:commentEx w15:paraId="1A63234C" w15:done="0"/>
  <w15:commentEx w15:paraId="0C9886AB" w15:done="0"/>
  <w15:commentEx w15:paraId="2EDF2499" w15:done="0"/>
  <w15:commentEx w15:paraId="37D67F38" w15:done="0"/>
  <w15:commentEx w15:paraId="66621974" w15:done="0"/>
  <w15:commentEx w15:paraId="0ADE665C" w15:done="0"/>
  <w15:commentEx w15:paraId="4194CB28" w15:done="0"/>
  <w15:commentEx w15:paraId="5272F742" w15:done="0"/>
  <w15:commentEx w15:paraId="1F846E1A" w15:done="0"/>
  <w15:commentEx w15:paraId="3680AE18" w15:done="0"/>
  <w15:commentEx w15:paraId="01A38F9C" w15:done="0"/>
  <w15:commentEx w15:paraId="3653A679" w15:done="0"/>
  <w15:commentEx w15:paraId="7AC912AF" w15:done="0"/>
  <w15:commentEx w15:paraId="0EDEBA91" w15:done="0"/>
  <w15:commentEx w15:paraId="11A7F66A" w15:done="0"/>
  <w15:commentEx w15:paraId="73A4FAA6" w15:done="0"/>
  <w15:commentEx w15:paraId="2713BA70" w15:done="0"/>
  <w15:commentEx w15:paraId="1B30B0B6" w15:done="0"/>
  <w15:commentEx w15:paraId="5134043F" w15:done="0"/>
  <w15:commentEx w15:paraId="35F7FA14" w15:done="0"/>
  <w15:commentEx w15:paraId="477207A3" w15:done="0"/>
  <w15:commentEx w15:paraId="2AB3E745" w15:done="0"/>
  <w15:commentEx w15:paraId="0541A171" w15:done="0"/>
  <w15:commentEx w15:paraId="142E31FA" w15:done="0"/>
  <w15:commentEx w15:paraId="1BDC163A" w15:done="0"/>
  <w15:commentEx w15:paraId="41DB2D2A" w15:done="0"/>
  <w15:commentEx w15:paraId="7D4AB1A5" w15:done="0"/>
  <w15:commentEx w15:paraId="1060782E" w15:done="0"/>
  <w15:commentEx w15:paraId="7F4D5E7E" w15:done="0"/>
  <w15:commentEx w15:paraId="7471164C" w15:done="0"/>
  <w15:commentEx w15:paraId="6AB82C34" w15:done="0"/>
  <w15:commentEx w15:paraId="5FEF40F8" w15:done="0"/>
  <w15:commentEx w15:paraId="789C5623" w15:done="0"/>
  <w15:commentEx w15:paraId="20A17A12" w15:done="0"/>
  <w15:commentEx w15:paraId="7115CA5F" w15:done="0"/>
  <w15:commentEx w15:paraId="6DD4DA08" w15:done="0"/>
  <w15:commentEx w15:paraId="29E9874F" w15:done="0"/>
  <w15:commentEx w15:paraId="04C6177E" w15:done="0"/>
  <w15:commentEx w15:paraId="517B404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010D0" w14:textId="77777777" w:rsidR="00242246" w:rsidRDefault="00242246">
      <w:r>
        <w:separator/>
      </w:r>
    </w:p>
  </w:endnote>
  <w:endnote w:type="continuationSeparator" w:id="0">
    <w:p w14:paraId="44EEB0B0" w14:textId="77777777" w:rsidR="00242246" w:rsidRDefault="0024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roman"/>
    <w:pitch w:val="default"/>
  </w:font>
  <w:font w:name="Segoe UI">
    <w:altName w:val="Times New Roman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018887045"/>
      <w:docPartObj>
        <w:docPartGallery w:val="Page Numbers (Bottom of Page)"/>
        <w:docPartUnique/>
      </w:docPartObj>
    </w:sdtPr>
    <w:sdtEndPr>
      <w:rPr>
        <w:rFonts w:eastAsia="Times New Roman"/>
        <w:szCs w:val="20"/>
        <w:bdr w:val="none" w:sz="0" w:space="0" w:color="auto"/>
      </w:rPr>
    </w:sdtEndPr>
    <w:sdtContent>
      <w:sdt>
        <w:sdtPr>
          <w:rPr>
            <w:rFonts w:ascii="Calibri" w:eastAsia="Calibri" w:hAnsi="Calibri" w:cs="Calibri"/>
            <w:color w:val="000000"/>
            <w:sz w:val="20"/>
            <w:lang w:val="en-AU" w:eastAsia="en-AU"/>
          </w:rPr>
          <w:id w:val="-1972975537"/>
          <w:docPartObj>
            <w:docPartGallery w:val="Page Numbers (Bottom of Page)"/>
            <w:docPartUnique/>
          </w:docPartObj>
        </w:sdtPr>
        <w:sdtEndPr>
          <w:rPr>
            <w:szCs w:val="20"/>
            <w:bdr w:val="none" w:sz="0" w:space="0" w:color="auto"/>
          </w:rPr>
        </w:sdtEndPr>
        <w:sdtContent>
          <w:p w14:paraId="6C095A11" w14:textId="5E6A657C" w:rsidR="00CC7D26" w:rsidRPr="003A09B8" w:rsidRDefault="00CC7D26" w:rsidP="00CC7D26">
            <w:pPr>
              <w:pStyle w:val="Header"/>
              <w:jc w:val="center"/>
              <w:rPr>
                <w:rFonts w:ascii="Calibri" w:eastAsia="Calibri" w:hAnsi="Calibri" w:cs="Calibri"/>
                <w:color w:val="808080"/>
                <w:sz w:val="20"/>
                <w:lang w:val="en-AU" w:eastAsia="en-AU"/>
              </w:rPr>
            </w:pPr>
            <w:r w:rsidRPr="003A09B8">
              <w:rPr>
                <w:rFonts w:ascii="Calibri" w:eastAsia="Calibri" w:hAnsi="Calibri" w:cs="Calibri"/>
                <w:color w:val="808080"/>
                <w:sz w:val="20"/>
                <w:lang w:val="en-AU" w:eastAsia="en-AU"/>
              </w:rPr>
              <w:t>EMBARGOED—NOT FOR PUBLIC DISTRIBUTION</w:t>
            </w:r>
          </w:p>
          <w:p w14:paraId="3DD12CFF" w14:textId="77777777" w:rsidR="00CC7D26" w:rsidRDefault="00CC7D26" w:rsidP="00CC7D26">
            <w:pPr>
              <w:pStyle w:val="Footer"/>
              <w:jc w:val="right"/>
            </w:pPr>
            <w:r w:rsidRPr="003A09B8">
              <w:rPr>
                <w:rFonts w:ascii="Calibri" w:eastAsia="Calibri" w:hAnsi="Calibri" w:cs="Calibri"/>
                <w:color w:val="808080"/>
                <w:sz w:val="20"/>
                <w:lang w:val="en-AU" w:eastAsia="en-AU"/>
              </w:rPr>
              <w:t xml:space="preserve">Page </w:t>
            </w:r>
            <w:r>
              <w:rPr>
                <w:rFonts w:asciiTheme="minorHAnsi" w:eastAsiaTheme="minorEastAsia" w:hAnsiTheme="minorHAnsi" w:cstheme="minorBidi"/>
                <w:szCs w:val="24"/>
                <w:lang w:eastAsia="ja-JP"/>
              </w:rPr>
              <w:fldChar w:fldCharType="begin"/>
            </w:r>
            <w:r>
              <w:instrText xml:space="preserve"> PAGE   \* MERGEFORMAT </w:instrText>
            </w:r>
            <w:r>
              <w:rPr>
                <w:rFonts w:asciiTheme="minorHAnsi" w:eastAsiaTheme="minorEastAsia" w:hAnsiTheme="minorHAnsi" w:cstheme="minorBidi"/>
                <w:szCs w:val="24"/>
                <w:lang w:eastAsia="ja-JP"/>
              </w:rPr>
              <w:fldChar w:fldCharType="separate"/>
            </w:r>
            <w:r w:rsidR="00EF2D6D" w:rsidRPr="00EF2D6D">
              <w:rPr>
                <w:rFonts w:ascii="Calibri" w:eastAsia="Calibri" w:hAnsi="Calibri" w:cs="Calibri"/>
                <w:noProof/>
                <w:color w:val="808080"/>
                <w:sz w:val="20"/>
                <w:lang w:val="en-AU" w:eastAsia="en-AU"/>
              </w:rPr>
              <w:t>2</w:t>
            </w:r>
            <w:r>
              <w:rPr>
                <w:rFonts w:ascii="Calibri" w:eastAsia="Calibri" w:hAnsi="Calibri" w:cs="Calibri"/>
                <w:noProof/>
                <w:color w:val="808080"/>
                <w:sz w:val="20"/>
                <w:lang w:val="en-AU" w:eastAsia="en-AU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44419910"/>
      <w:docPartObj>
        <w:docPartGallery w:val="Page Numbers (Bottom of Page)"/>
        <w:docPartUnique/>
      </w:docPartObj>
    </w:sdtPr>
    <w:sdtEndPr>
      <w:rPr>
        <w:rFonts w:eastAsia="Times New Roman"/>
        <w:szCs w:val="20"/>
        <w:bdr w:val="none" w:sz="0" w:space="0" w:color="auto"/>
      </w:rPr>
    </w:sdtEndPr>
    <w:sdtContent>
      <w:sdt>
        <w:sdtPr>
          <w:rPr>
            <w:rFonts w:ascii="Calibri" w:eastAsia="Calibri" w:hAnsi="Calibri" w:cs="Calibri"/>
            <w:color w:val="000000"/>
            <w:sz w:val="20"/>
            <w:lang w:val="en-AU" w:eastAsia="en-AU"/>
          </w:rPr>
          <w:id w:val="-1845388369"/>
          <w:docPartObj>
            <w:docPartGallery w:val="Page Numbers (Bottom of Page)"/>
            <w:docPartUnique/>
          </w:docPartObj>
        </w:sdtPr>
        <w:sdtEndPr>
          <w:rPr>
            <w:szCs w:val="20"/>
            <w:bdr w:val="none" w:sz="0" w:space="0" w:color="auto"/>
          </w:rPr>
        </w:sdtEndPr>
        <w:sdtContent>
          <w:p w14:paraId="434D5FF7" w14:textId="6DB9F815" w:rsidR="00CC7D26" w:rsidRPr="003A09B8" w:rsidRDefault="00CC7D26" w:rsidP="00CC7D26">
            <w:pPr>
              <w:pStyle w:val="Header"/>
              <w:jc w:val="center"/>
              <w:rPr>
                <w:rFonts w:ascii="Calibri" w:eastAsia="Calibri" w:hAnsi="Calibri" w:cs="Calibri"/>
                <w:color w:val="808080"/>
                <w:sz w:val="20"/>
                <w:lang w:val="en-AU" w:eastAsia="en-AU"/>
              </w:rPr>
            </w:pPr>
            <w:r w:rsidRPr="003A09B8">
              <w:rPr>
                <w:rFonts w:ascii="Calibri" w:eastAsia="Calibri" w:hAnsi="Calibri" w:cs="Calibri"/>
                <w:color w:val="808080"/>
                <w:sz w:val="20"/>
                <w:lang w:val="en-AU" w:eastAsia="en-AU"/>
              </w:rPr>
              <w:t>EMBARGOED—NOT FOR PUBLIC DISTRIBUTION</w:t>
            </w:r>
          </w:p>
          <w:p w14:paraId="55F5EEBE" w14:textId="165B5D09" w:rsidR="00867598" w:rsidRDefault="00CC7D26" w:rsidP="00CC7D26">
            <w:pPr>
              <w:pStyle w:val="Footer"/>
              <w:jc w:val="right"/>
            </w:pPr>
            <w:r w:rsidRPr="003A09B8">
              <w:rPr>
                <w:rFonts w:ascii="Calibri" w:eastAsia="Calibri" w:hAnsi="Calibri" w:cs="Calibri"/>
                <w:color w:val="808080"/>
                <w:sz w:val="20"/>
                <w:lang w:val="en-AU" w:eastAsia="en-AU"/>
              </w:rPr>
              <w:t xml:space="preserve">Page </w:t>
            </w:r>
            <w:r>
              <w:rPr>
                <w:rFonts w:asciiTheme="minorHAnsi" w:eastAsiaTheme="minorEastAsia" w:hAnsiTheme="minorHAnsi" w:cstheme="minorBidi"/>
                <w:szCs w:val="24"/>
                <w:lang w:eastAsia="ja-JP"/>
              </w:rPr>
              <w:fldChar w:fldCharType="begin"/>
            </w:r>
            <w:r>
              <w:instrText xml:space="preserve"> PAGE   \* MERGEFORMAT </w:instrText>
            </w:r>
            <w:r>
              <w:rPr>
                <w:rFonts w:asciiTheme="minorHAnsi" w:eastAsiaTheme="minorEastAsia" w:hAnsiTheme="minorHAnsi" w:cstheme="minorBidi"/>
                <w:szCs w:val="24"/>
                <w:lang w:eastAsia="ja-JP"/>
              </w:rPr>
              <w:fldChar w:fldCharType="separate"/>
            </w:r>
            <w:r w:rsidR="00EF2D6D" w:rsidRPr="00EF2D6D">
              <w:rPr>
                <w:rFonts w:ascii="Calibri" w:eastAsia="Calibri" w:hAnsi="Calibri" w:cs="Calibri"/>
                <w:noProof/>
                <w:color w:val="808080"/>
                <w:sz w:val="20"/>
                <w:lang w:val="en-AU" w:eastAsia="en-AU"/>
              </w:rPr>
              <w:t>1</w:t>
            </w:r>
            <w:r>
              <w:rPr>
                <w:rFonts w:ascii="Calibri" w:eastAsia="Calibri" w:hAnsi="Calibri" w:cs="Calibri"/>
                <w:noProof/>
                <w:color w:val="808080"/>
                <w:sz w:val="20"/>
                <w:lang w:val="en-AU" w:eastAsia="en-AU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180F7" w14:textId="77777777" w:rsidR="00242246" w:rsidRDefault="00242246">
      <w:r>
        <w:separator/>
      </w:r>
    </w:p>
  </w:footnote>
  <w:footnote w:type="continuationSeparator" w:id="0">
    <w:p w14:paraId="3A565975" w14:textId="77777777" w:rsidR="00242246" w:rsidRDefault="002422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2885" w14:textId="1BBC7525" w:rsidR="00242246" w:rsidRDefault="00242246" w:rsidP="005E71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E6C5EA" wp14:editId="1AA4F946">
          <wp:simplePos x="0" y="0"/>
          <wp:positionH relativeFrom="column">
            <wp:posOffset>-571500</wp:posOffset>
          </wp:positionH>
          <wp:positionV relativeFrom="paragraph">
            <wp:posOffset>-342900</wp:posOffset>
          </wp:positionV>
          <wp:extent cx="3493135" cy="705485"/>
          <wp:effectExtent l="0" t="0" r="12065" b="5715"/>
          <wp:wrapNone/>
          <wp:docPr id="2" name="Picture 0" descr="Description: ISGP logo 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SGP logo 30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359"/>
    <w:multiLevelType w:val="hybridMultilevel"/>
    <w:tmpl w:val="1D4C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B03ED"/>
    <w:multiLevelType w:val="hybridMultilevel"/>
    <w:tmpl w:val="A86C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226EE"/>
    <w:multiLevelType w:val="hybridMultilevel"/>
    <w:tmpl w:val="60D2C9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F753F3"/>
    <w:multiLevelType w:val="multilevel"/>
    <w:tmpl w:val="C90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brey Paris">
    <w15:presenceInfo w15:providerId="Windows Live" w15:userId="956fa3d0ec793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37"/>
    <w:rsid w:val="000210F0"/>
    <w:rsid w:val="00024B5D"/>
    <w:rsid w:val="00084829"/>
    <w:rsid w:val="000C400E"/>
    <w:rsid w:val="000E23B9"/>
    <w:rsid w:val="000F50ED"/>
    <w:rsid w:val="0010065E"/>
    <w:rsid w:val="001956B5"/>
    <w:rsid w:val="00230B4F"/>
    <w:rsid w:val="00242246"/>
    <w:rsid w:val="002542D1"/>
    <w:rsid w:val="00255573"/>
    <w:rsid w:val="00290745"/>
    <w:rsid w:val="002C06AC"/>
    <w:rsid w:val="002C11B5"/>
    <w:rsid w:val="003016F3"/>
    <w:rsid w:val="00305C60"/>
    <w:rsid w:val="00343478"/>
    <w:rsid w:val="0034487A"/>
    <w:rsid w:val="003452DB"/>
    <w:rsid w:val="00377A89"/>
    <w:rsid w:val="00395062"/>
    <w:rsid w:val="003B0DCE"/>
    <w:rsid w:val="004031DD"/>
    <w:rsid w:val="00407297"/>
    <w:rsid w:val="00423A3A"/>
    <w:rsid w:val="00437D47"/>
    <w:rsid w:val="0046530C"/>
    <w:rsid w:val="00467788"/>
    <w:rsid w:val="00476B39"/>
    <w:rsid w:val="004A570A"/>
    <w:rsid w:val="004D6063"/>
    <w:rsid w:val="004F418D"/>
    <w:rsid w:val="00544712"/>
    <w:rsid w:val="005609B8"/>
    <w:rsid w:val="005647CB"/>
    <w:rsid w:val="005C3489"/>
    <w:rsid w:val="005C5A34"/>
    <w:rsid w:val="005E6865"/>
    <w:rsid w:val="005E6D60"/>
    <w:rsid w:val="005E71A0"/>
    <w:rsid w:val="006013F6"/>
    <w:rsid w:val="00644C39"/>
    <w:rsid w:val="0066319D"/>
    <w:rsid w:val="006D5CFA"/>
    <w:rsid w:val="006D6617"/>
    <w:rsid w:val="00743AD9"/>
    <w:rsid w:val="00746967"/>
    <w:rsid w:val="00787794"/>
    <w:rsid w:val="007A5FCC"/>
    <w:rsid w:val="007D34E7"/>
    <w:rsid w:val="007E3465"/>
    <w:rsid w:val="00821C34"/>
    <w:rsid w:val="00845C2D"/>
    <w:rsid w:val="00867598"/>
    <w:rsid w:val="008A1F06"/>
    <w:rsid w:val="009272B9"/>
    <w:rsid w:val="00943937"/>
    <w:rsid w:val="00971761"/>
    <w:rsid w:val="00991276"/>
    <w:rsid w:val="00991577"/>
    <w:rsid w:val="009C5457"/>
    <w:rsid w:val="009D0872"/>
    <w:rsid w:val="009F3627"/>
    <w:rsid w:val="00A171CB"/>
    <w:rsid w:val="00A23115"/>
    <w:rsid w:val="00A2373B"/>
    <w:rsid w:val="00A451DC"/>
    <w:rsid w:val="00A5162F"/>
    <w:rsid w:val="00A60246"/>
    <w:rsid w:val="00A66D3E"/>
    <w:rsid w:val="00A824CF"/>
    <w:rsid w:val="00AA040B"/>
    <w:rsid w:val="00AC2D83"/>
    <w:rsid w:val="00AF4F5B"/>
    <w:rsid w:val="00AF7C1F"/>
    <w:rsid w:val="00B36C53"/>
    <w:rsid w:val="00B8346F"/>
    <w:rsid w:val="00B96D96"/>
    <w:rsid w:val="00BA42A5"/>
    <w:rsid w:val="00BB7C18"/>
    <w:rsid w:val="00BE3143"/>
    <w:rsid w:val="00BF389A"/>
    <w:rsid w:val="00C35CDE"/>
    <w:rsid w:val="00C664E6"/>
    <w:rsid w:val="00C7559A"/>
    <w:rsid w:val="00CC20DA"/>
    <w:rsid w:val="00CC7D26"/>
    <w:rsid w:val="00CD1016"/>
    <w:rsid w:val="00CE69A8"/>
    <w:rsid w:val="00CF7233"/>
    <w:rsid w:val="00D27FA0"/>
    <w:rsid w:val="00D77F34"/>
    <w:rsid w:val="00DC7879"/>
    <w:rsid w:val="00DD7B98"/>
    <w:rsid w:val="00E046CC"/>
    <w:rsid w:val="00E20C8F"/>
    <w:rsid w:val="00E8166A"/>
    <w:rsid w:val="00E94C31"/>
    <w:rsid w:val="00EC5E93"/>
    <w:rsid w:val="00EF2D6D"/>
    <w:rsid w:val="00F1013D"/>
    <w:rsid w:val="00F21328"/>
    <w:rsid w:val="00F2707A"/>
    <w:rsid w:val="00F35922"/>
    <w:rsid w:val="00FB5FC2"/>
    <w:rsid w:val="00FB61AB"/>
    <w:rsid w:val="00FD714F"/>
    <w:rsid w:val="00FF215D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D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02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ascii="Times Roman" w:hAnsi="Arial Unicode MS" w:cs="Arial Unicode MS"/>
      <w:color w:val="000000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A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1AB"/>
    <w:rPr>
      <w:b/>
      <w:bCs/>
    </w:rPr>
  </w:style>
  <w:style w:type="paragraph" w:styleId="Revision">
    <w:name w:val="Revision"/>
    <w:hidden/>
    <w:uiPriority w:val="99"/>
    <w:semiHidden/>
    <w:rsid w:val="00290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szCs w:val="20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66319D"/>
    <w:rPr>
      <w:rFonts w:eastAsia="Times New Roman"/>
      <w:sz w:val="24"/>
      <w:bdr w:val="none" w:sz="0" w:space="0" w:color="auto"/>
    </w:rPr>
  </w:style>
  <w:style w:type="paragraph" w:styleId="Header">
    <w:name w:val="header"/>
    <w:basedOn w:val="Normal"/>
    <w:link w:val="HeaderChar"/>
    <w:unhideWhenUsed/>
    <w:rsid w:val="007D3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34E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71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0246"/>
    <w:rPr>
      <w:rFonts w:ascii="Times" w:hAnsi="Times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02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ascii="Times Roman" w:hAnsi="Arial Unicode MS" w:cs="Arial Unicode MS"/>
      <w:color w:val="000000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A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1AB"/>
    <w:rPr>
      <w:b/>
      <w:bCs/>
    </w:rPr>
  </w:style>
  <w:style w:type="paragraph" w:styleId="Revision">
    <w:name w:val="Revision"/>
    <w:hidden/>
    <w:uiPriority w:val="99"/>
    <w:semiHidden/>
    <w:rsid w:val="00290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szCs w:val="20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66319D"/>
    <w:rPr>
      <w:rFonts w:eastAsia="Times New Roman"/>
      <w:sz w:val="24"/>
      <w:bdr w:val="none" w:sz="0" w:space="0" w:color="auto"/>
    </w:rPr>
  </w:style>
  <w:style w:type="paragraph" w:styleId="Header">
    <w:name w:val="header"/>
    <w:basedOn w:val="Normal"/>
    <w:link w:val="HeaderChar"/>
    <w:unhideWhenUsed/>
    <w:rsid w:val="007D3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34E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71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0246"/>
    <w:rPr>
      <w:rFonts w:ascii="Times" w:hAnsi="Times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1859</Words>
  <Characters>10601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Paris</dc:creator>
  <cp:lastModifiedBy>Jennifer Boice</cp:lastModifiedBy>
  <cp:revision>4</cp:revision>
  <dcterms:created xsi:type="dcterms:W3CDTF">2015-09-06T22:16:00Z</dcterms:created>
  <dcterms:modified xsi:type="dcterms:W3CDTF">2015-09-07T18:28:00Z</dcterms:modified>
</cp:coreProperties>
</file>